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B138B" w:rsidRPr="009B138B" w:rsidRDefault="009B138B" w:rsidP="009B138B">
      <w:pPr>
        <w:numPr>
          <w:ilvl w:val="0"/>
          <w:numId w:val="1"/>
        </w:numPr>
        <w:suppressAutoHyphens/>
        <w:spacing w:line="360" w:lineRule="auto"/>
        <w:rPr>
          <w:sz w:val="24"/>
        </w:rPr>
      </w:pPr>
      <w:r w:rsidRPr="009B138B">
        <w:rPr>
          <w:b/>
          <w:sz w:val="24"/>
        </w:rPr>
        <w:t xml:space="preserve">ΤριΕφΛαρ 140/2015  </w:t>
      </w:r>
    </w:p>
    <w:p w:rsidR="009B138B" w:rsidRPr="009B138B" w:rsidRDefault="009B138B" w:rsidP="009B138B">
      <w:pPr>
        <w:numPr>
          <w:ilvl w:val="0"/>
          <w:numId w:val="1"/>
        </w:numPr>
        <w:suppressAutoHyphens/>
        <w:spacing w:line="360" w:lineRule="auto"/>
        <w:rPr>
          <w:sz w:val="24"/>
        </w:rPr>
      </w:pPr>
      <w:r w:rsidRPr="009B138B">
        <w:rPr>
          <w:b/>
          <w:sz w:val="24"/>
        </w:rPr>
        <w:t>Δικαστές:</w:t>
      </w:r>
      <w:r w:rsidRPr="009B138B">
        <w:rPr>
          <w:sz w:val="24"/>
        </w:rPr>
        <w:t xml:space="preserve"> Γ. Αποστολάκης (Πρόεδρος Εφετών), Μ.-Μ. Δερεχάνη (ε</w:t>
      </w:r>
      <w:r w:rsidR="00767A6A">
        <w:rPr>
          <w:sz w:val="24"/>
        </w:rPr>
        <w:t>ισηγήτρια), Σ. Πανουτσακοπούλου</w:t>
      </w:r>
      <w:r w:rsidRPr="009B138B">
        <w:rPr>
          <w:sz w:val="24"/>
        </w:rPr>
        <w:t xml:space="preserve">  (Εφέτες)</w:t>
      </w:r>
    </w:p>
    <w:p w:rsidR="009B138B" w:rsidRPr="009B138B" w:rsidRDefault="009B138B" w:rsidP="009B138B">
      <w:pPr>
        <w:numPr>
          <w:ilvl w:val="0"/>
          <w:numId w:val="1"/>
        </w:numPr>
        <w:suppressAutoHyphens/>
        <w:spacing w:line="360" w:lineRule="auto"/>
        <w:jc w:val="both"/>
        <w:rPr>
          <w:sz w:val="24"/>
        </w:rPr>
      </w:pPr>
      <w:r w:rsidRPr="009B138B">
        <w:rPr>
          <w:b/>
          <w:sz w:val="24"/>
        </w:rPr>
        <w:t>Δικηγόροι:</w:t>
      </w:r>
      <w:r w:rsidRPr="009B138B">
        <w:rPr>
          <w:sz w:val="24"/>
        </w:rPr>
        <w:t xml:space="preserve"> Μ. Ριζοπούλου, Ε. Ευσταθίου</w:t>
      </w:r>
    </w:p>
    <w:p w:rsidR="009B138B" w:rsidRPr="009B138B" w:rsidRDefault="009B138B" w:rsidP="009B138B">
      <w:pPr>
        <w:numPr>
          <w:ilvl w:val="0"/>
          <w:numId w:val="1"/>
        </w:numPr>
        <w:suppressAutoHyphens/>
        <w:spacing w:line="360" w:lineRule="auto"/>
        <w:jc w:val="both"/>
        <w:rPr>
          <w:sz w:val="24"/>
        </w:rPr>
      </w:pPr>
    </w:p>
    <w:p w:rsidR="00AD7096" w:rsidRDefault="009B138B" w:rsidP="009B138B">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b/>
        </w:rPr>
        <w:t>Νομικές διατάξεις</w:t>
      </w:r>
      <w:r w:rsidRPr="009B138B">
        <w:rPr>
          <w:rFonts w:ascii="Times New Roman" w:hAnsi="Times New Roman"/>
        </w:rPr>
        <w:t xml:space="preserve">: </w:t>
      </w:r>
      <w:r>
        <w:rPr>
          <w:rFonts w:ascii="Times New Roman" w:hAnsi="Times New Roman" w:cs="Courier New"/>
        </w:rPr>
        <w:t>19,</w:t>
      </w:r>
      <w:r w:rsidR="007567B5" w:rsidRPr="007567B5">
        <w:rPr>
          <w:rFonts w:ascii="Times New Roman" w:hAnsi="Times New Roman"/>
          <w:color w:val="000000"/>
          <w:spacing w:val="6"/>
          <w:szCs w:val="22"/>
        </w:rPr>
        <w:t xml:space="preserve"> </w:t>
      </w:r>
      <w:r w:rsidR="007567B5">
        <w:rPr>
          <w:rFonts w:ascii="Times New Roman" w:hAnsi="Times New Roman"/>
          <w:color w:val="000000"/>
          <w:spacing w:val="6"/>
          <w:szCs w:val="22"/>
        </w:rPr>
        <w:t>179, 181 § 4,</w:t>
      </w:r>
      <w:r w:rsidR="007567B5" w:rsidRPr="009B138B">
        <w:rPr>
          <w:rFonts w:ascii="Times New Roman" w:hAnsi="Times New Roman"/>
          <w:color w:val="000000"/>
          <w:spacing w:val="6"/>
          <w:szCs w:val="22"/>
        </w:rPr>
        <w:t xml:space="preserve"> </w:t>
      </w:r>
      <w:r w:rsidR="007567B5" w:rsidRPr="009B138B">
        <w:rPr>
          <w:rStyle w:val="FontStyle19"/>
          <w:rFonts w:eastAsia="Tahoma"/>
          <w:color w:val="000000"/>
          <w:spacing w:val="6"/>
          <w:szCs w:val="22"/>
        </w:rPr>
        <w:t>183</w:t>
      </w:r>
      <w:r w:rsidR="00EC2A8D" w:rsidRPr="00EC2A8D">
        <w:rPr>
          <w:rFonts w:ascii="Times New Roman" w:hAnsi="Times New Roman"/>
          <w:spacing w:val="6"/>
          <w:szCs w:val="22"/>
        </w:rPr>
        <w:t xml:space="preserve"> </w:t>
      </w:r>
      <w:r w:rsidR="00EC2A8D" w:rsidRPr="009B138B">
        <w:rPr>
          <w:rFonts w:ascii="Times New Roman" w:hAnsi="Times New Roman"/>
          <w:spacing w:val="6"/>
          <w:szCs w:val="22"/>
        </w:rPr>
        <w:t>246,</w:t>
      </w:r>
      <w:r>
        <w:rPr>
          <w:rFonts w:ascii="Times New Roman" w:hAnsi="Times New Roman" w:cs="Courier New"/>
        </w:rPr>
        <w:t xml:space="preserve"> </w:t>
      </w:r>
      <w:r w:rsidRPr="009B138B">
        <w:rPr>
          <w:rFonts w:ascii="Times New Roman" w:hAnsi="Times New Roman"/>
          <w:spacing w:val="6"/>
          <w:szCs w:val="22"/>
        </w:rPr>
        <w:t>495,</w:t>
      </w:r>
      <w:r w:rsidR="00EC2A8D">
        <w:rPr>
          <w:rFonts w:ascii="Times New Roman" w:hAnsi="Times New Roman"/>
          <w:spacing w:val="6"/>
          <w:szCs w:val="22"/>
        </w:rPr>
        <w:t xml:space="preserve"> 495 § 4,</w:t>
      </w:r>
      <w:r w:rsidRPr="009B138B">
        <w:rPr>
          <w:rFonts w:ascii="Times New Roman" w:hAnsi="Times New Roman"/>
          <w:spacing w:val="6"/>
          <w:szCs w:val="22"/>
        </w:rPr>
        <w:t xml:space="preserve"> 513 </w:t>
      </w:r>
      <w:r>
        <w:rPr>
          <w:rFonts w:ascii="Times New Roman" w:hAnsi="Times New Roman"/>
          <w:spacing w:val="6"/>
          <w:szCs w:val="22"/>
        </w:rPr>
        <w:t>§</w:t>
      </w:r>
      <w:r w:rsidRPr="009B138B">
        <w:rPr>
          <w:rFonts w:ascii="Times New Roman" w:hAnsi="Times New Roman"/>
          <w:spacing w:val="6"/>
          <w:szCs w:val="22"/>
        </w:rPr>
        <w:t xml:space="preserve"> 1α, 518 </w:t>
      </w:r>
      <w:r>
        <w:rPr>
          <w:rFonts w:ascii="Times New Roman" w:hAnsi="Times New Roman"/>
          <w:spacing w:val="6"/>
          <w:szCs w:val="22"/>
        </w:rPr>
        <w:t>§</w:t>
      </w:r>
      <w:r w:rsidRPr="009B138B">
        <w:rPr>
          <w:rFonts w:ascii="Times New Roman" w:hAnsi="Times New Roman"/>
          <w:spacing w:val="6"/>
          <w:szCs w:val="22"/>
        </w:rPr>
        <w:t xml:space="preserve"> 1,</w:t>
      </w:r>
      <w:r w:rsidR="00EC2A8D" w:rsidRPr="00EC2A8D">
        <w:rPr>
          <w:rFonts w:ascii="Times New Roman" w:hAnsi="Times New Roman"/>
          <w:spacing w:val="6"/>
          <w:szCs w:val="22"/>
        </w:rPr>
        <w:t xml:space="preserve"> </w:t>
      </w:r>
      <w:r w:rsidR="00EC2A8D" w:rsidRPr="009B138B">
        <w:rPr>
          <w:rFonts w:ascii="Times New Roman" w:hAnsi="Times New Roman"/>
          <w:spacing w:val="6"/>
          <w:szCs w:val="22"/>
        </w:rPr>
        <w:t xml:space="preserve">524 </w:t>
      </w:r>
      <w:r w:rsidR="00EC2A8D">
        <w:rPr>
          <w:rFonts w:ascii="Times New Roman" w:hAnsi="Times New Roman"/>
          <w:spacing w:val="6"/>
          <w:szCs w:val="22"/>
        </w:rPr>
        <w:t>§ 1,</w:t>
      </w:r>
      <w:r w:rsidRPr="009B138B">
        <w:rPr>
          <w:rFonts w:ascii="Times New Roman" w:hAnsi="Times New Roman"/>
          <w:spacing w:val="6"/>
          <w:szCs w:val="22"/>
        </w:rPr>
        <w:t xml:space="preserve"> 533, </w:t>
      </w:r>
      <w:r w:rsidR="00A16495">
        <w:rPr>
          <w:rFonts w:ascii="Times New Roman" w:hAnsi="Times New Roman"/>
          <w:spacing w:val="6"/>
          <w:szCs w:val="22"/>
        </w:rPr>
        <w:t xml:space="preserve">535, </w:t>
      </w:r>
      <w:r w:rsidRPr="009B138B">
        <w:rPr>
          <w:rFonts w:ascii="Times New Roman" w:hAnsi="Times New Roman"/>
          <w:spacing w:val="6"/>
          <w:szCs w:val="22"/>
        </w:rPr>
        <w:t>741,</w:t>
      </w:r>
      <w:r w:rsidR="00AD7096">
        <w:rPr>
          <w:rFonts w:ascii="Times New Roman" w:hAnsi="Times New Roman"/>
          <w:spacing w:val="6"/>
          <w:szCs w:val="22"/>
        </w:rPr>
        <w:t xml:space="preserve"> 747 § 2,</w:t>
      </w:r>
      <w:r w:rsidRPr="009B138B">
        <w:rPr>
          <w:rFonts w:ascii="Times New Roman" w:hAnsi="Times New Roman"/>
          <w:spacing w:val="6"/>
          <w:szCs w:val="22"/>
        </w:rPr>
        <w:t xml:space="preserve"> 761, 762 </w:t>
      </w:r>
      <w:r>
        <w:rPr>
          <w:rFonts w:ascii="Times New Roman" w:hAnsi="Times New Roman" w:cs="Courier New"/>
        </w:rPr>
        <w:t xml:space="preserve"> ΚΠολΔ</w:t>
      </w:r>
      <w:r w:rsidRPr="009B138B">
        <w:rPr>
          <w:rFonts w:ascii="Times New Roman" w:hAnsi="Times New Roman" w:cs="Courier New"/>
        </w:rPr>
        <w:t>,</w:t>
      </w:r>
      <w:r w:rsidR="00A16495" w:rsidRPr="00A16495">
        <w:rPr>
          <w:rFonts w:ascii="Times New Roman" w:hAnsi="Times New Roman"/>
          <w:spacing w:val="6"/>
          <w:szCs w:val="22"/>
        </w:rPr>
        <w:t xml:space="preserve"> </w:t>
      </w:r>
      <w:r w:rsidR="00A16495" w:rsidRPr="009B138B">
        <w:rPr>
          <w:rFonts w:ascii="Times New Roman" w:hAnsi="Times New Roman"/>
          <w:spacing w:val="6"/>
          <w:szCs w:val="22"/>
        </w:rPr>
        <w:t>10</w:t>
      </w:r>
      <w:r w:rsidR="00A16495">
        <w:rPr>
          <w:rFonts w:ascii="Times New Roman" w:hAnsi="Times New Roman"/>
          <w:spacing w:val="6"/>
          <w:szCs w:val="22"/>
        </w:rPr>
        <w:t xml:space="preserve">33, </w:t>
      </w:r>
      <w:r w:rsidR="00A16495" w:rsidRPr="009B138B">
        <w:rPr>
          <w:rFonts w:ascii="Times New Roman" w:hAnsi="Times New Roman"/>
          <w:spacing w:val="6"/>
          <w:szCs w:val="22"/>
        </w:rPr>
        <w:t>1192 περ. 1 ΑΚ</w:t>
      </w:r>
      <w:r w:rsidR="00A16495">
        <w:rPr>
          <w:rFonts w:ascii="Times New Roman" w:hAnsi="Times New Roman"/>
          <w:spacing w:val="6"/>
          <w:szCs w:val="22"/>
        </w:rPr>
        <w:t>,</w:t>
      </w:r>
      <w:r w:rsidRPr="009B138B">
        <w:rPr>
          <w:rFonts w:ascii="Times New Roman" w:hAnsi="Times New Roman" w:cs="Courier New"/>
        </w:rPr>
        <w:t xml:space="preserve"> </w:t>
      </w:r>
      <w:r w:rsidR="00734B06" w:rsidRPr="009B138B">
        <w:rPr>
          <w:rFonts w:ascii="Times New Roman" w:hAnsi="Times New Roman"/>
          <w:spacing w:val="6"/>
          <w:szCs w:val="22"/>
        </w:rPr>
        <w:t xml:space="preserve">12 </w:t>
      </w:r>
      <w:r w:rsidR="00734B06">
        <w:rPr>
          <w:rFonts w:ascii="Times New Roman" w:hAnsi="Times New Roman"/>
          <w:spacing w:val="6"/>
          <w:szCs w:val="22"/>
        </w:rPr>
        <w:t>§</w:t>
      </w:r>
      <w:r w:rsidR="00734B06" w:rsidRPr="009B138B">
        <w:rPr>
          <w:rFonts w:ascii="Times New Roman" w:hAnsi="Times New Roman"/>
          <w:spacing w:val="6"/>
          <w:szCs w:val="22"/>
        </w:rPr>
        <w:t xml:space="preserve"> 2 του ν</w:t>
      </w:r>
      <w:r w:rsidR="00734B06">
        <w:rPr>
          <w:rFonts w:ascii="Times New Roman" w:hAnsi="Times New Roman"/>
          <w:spacing w:val="6"/>
          <w:szCs w:val="22"/>
        </w:rPr>
        <w:t xml:space="preserve">. 4055/2012, </w:t>
      </w:r>
      <w:r>
        <w:rPr>
          <w:rFonts w:ascii="Times New Roman" w:hAnsi="Times New Roman" w:cs="Courier New"/>
        </w:rPr>
        <w:t>4 § 2 και 72 § 13 ν. 3994/2011,</w:t>
      </w:r>
      <w:r w:rsidR="00AD7096">
        <w:rPr>
          <w:rFonts w:ascii="Times New Roman" w:hAnsi="Times New Roman" w:cs="Courier New"/>
        </w:rPr>
        <w:t xml:space="preserve"> 6 §§ 1 και 3 ν. 2664/1998,</w:t>
      </w:r>
      <w:r>
        <w:rPr>
          <w:rFonts w:ascii="Times New Roman" w:hAnsi="Times New Roman" w:cs="Courier New"/>
        </w:rPr>
        <w:t xml:space="preserve"> </w:t>
      </w:r>
      <w:r w:rsidR="00A36591">
        <w:rPr>
          <w:rFonts w:ascii="Times New Roman" w:hAnsi="Times New Roman"/>
          <w:spacing w:val="6"/>
          <w:szCs w:val="22"/>
        </w:rPr>
        <w:t xml:space="preserve">62 ν. 998/1979, 16 </w:t>
      </w:r>
      <w:r w:rsidR="00AD7096" w:rsidRPr="009B138B">
        <w:rPr>
          <w:rFonts w:ascii="Times New Roman" w:hAnsi="Times New Roman"/>
          <w:spacing w:val="6"/>
          <w:szCs w:val="22"/>
        </w:rPr>
        <w:t>ν. της 21.6/10.7.1837</w:t>
      </w:r>
      <w:r w:rsidR="00AD7096">
        <w:rPr>
          <w:rFonts w:ascii="Times New Roman" w:hAnsi="Times New Roman"/>
          <w:spacing w:val="6"/>
          <w:szCs w:val="22"/>
        </w:rPr>
        <w:t xml:space="preserve">, </w:t>
      </w:r>
      <w:r>
        <w:rPr>
          <w:rFonts w:ascii="Times New Roman" w:hAnsi="Times New Roman" w:cs="Courier New"/>
        </w:rPr>
        <w:t>11</w:t>
      </w:r>
      <w:r w:rsidRPr="009B138B">
        <w:rPr>
          <w:rFonts w:ascii="Times New Roman" w:hAnsi="Times New Roman"/>
          <w:color w:val="000000"/>
          <w:spacing w:val="6"/>
          <w:szCs w:val="22"/>
        </w:rPr>
        <w:t xml:space="preserve"> διατάγματος της 26.6/10.7.1944</w:t>
      </w:r>
      <w:r>
        <w:rPr>
          <w:rFonts w:ascii="Times New Roman" w:hAnsi="Times New Roman"/>
          <w:color w:val="000000"/>
          <w:spacing w:val="6"/>
          <w:szCs w:val="22"/>
        </w:rPr>
        <w:t>,</w:t>
      </w:r>
      <w:r w:rsidR="00AD7096" w:rsidRPr="00AD7096">
        <w:rPr>
          <w:rFonts w:ascii="Times New Roman" w:hAnsi="Times New Roman"/>
          <w:color w:val="000000" w:themeColor="text1"/>
          <w:spacing w:val="6"/>
          <w:szCs w:val="22"/>
        </w:rPr>
        <w:t xml:space="preserve"> </w:t>
      </w:r>
      <w:r w:rsidR="00AD7096" w:rsidRPr="009B138B">
        <w:rPr>
          <w:rFonts w:ascii="Times New Roman" w:hAnsi="Times New Roman"/>
          <w:color w:val="000000" w:themeColor="text1"/>
          <w:spacing w:val="6"/>
          <w:szCs w:val="22"/>
        </w:rPr>
        <w:t xml:space="preserve">β.δ. 17-11/1-12-1836 </w:t>
      </w:r>
    </w:p>
    <w:p w:rsidR="003B047B" w:rsidRDefault="003B047B" w:rsidP="00A36591">
      <w:pPr>
        <w:pStyle w:val="Subtitle"/>
        <w:spacing w:after="0" w:line="480" w:lineRule="exact"/>
        <w:ind w:right="340" w:firstLine="340"/>
        <w:jc w:val="both"/>
        <w:rPr>
          <w:rFonts w:ascii="Times New Roman" w:hAnsi="Times New Roman"/>
          <w:spacing w:val="6"/>
          <w:szCs w:val="22"/>
        </w:rPr>
      </w:pPr>
    </w:p>
    <w:p w:rsidR="003B047B" w:rsidRPr="00DD1A0B" w:rsidRDefault="003B047B" w:rsidP="00DD1A0B">
      <w:pPr>
        <w:pStyle w:val="Subtitle"/>
        <w:spacing w:after="0"/>
        <w:ind w:right="340" w:firstLine="340"/>
        <w:jc w:val="both"/>
        <w:rPr>
          <w:rFonts w:ascii="Times New Roman" w:hAnsi="Times New Roman"/>
          <w:i/>
          <w:spacing w:val="6"/>
          <w:szCs w:val="22"/>
        </w:rPr>
      </w:pPr>
      <w:r w:rsidRPr="00DD1A0B">
        <w:rPr>
          <w:rFonts w:ascii="Times New Roman" w:hAnsi="Times New Roman"/>
          <w:i/>
          <w:spacing w:val="6"/>
          <w:szCs w:val="22"/>
        </w:rPr>
        <w:t xml:space="preserve">Ιδιοκτησιακό </w:t>
      </w:r>
      <w:r w:rsidR="00373D2D">
        <w:rPr>
          <w:rFonts w:ascii="Times New Roman" w:hAnsi="Times New Roman"/>
          <w:i/>
          <w:spacing w:val="6"/>
          <w:szCs w:val="22"/>
        </w:rPr>
        <w:t>καθεστώς ακινήτου περιοχής Σποράδων</w:t>
      </w:r>
      <w:r w:rsidRPr="00DD1A0B">
        <w:rPr>
          <w:rFonts w:ascii="Times New Roman" w:hAnsi="Times New Roman"/>
          <w:i/>
          <w:spacing w:val="6"/>
          <w:szCs w:val="22"/>
        </w:rPr>
        <w:t xml:space="preserve">/Αλοννήσου. </w:t>
      </w:r>
      <w:r w:rsidR="00DD1A0B" w:rsidRPr="00DD1A0B">
        <w:rPr>
          <w:rFonts w:ascii="Times New Roman" w:hAnsi="Times New Roman"/>
          <w:i/>
          <w:spacing w:val="6"/>
          <w:szCs w:val="22"/>
        </w:rPr>
        <w:t>Ε</w:t>
      </w:r>
      <w:r w:rsidRPr="00DD1A0B">
        <w:rPr>
          <w:rFonts w:ascii="Times New Roman" w:hAnsi="Times New Roman"/>
          <w:i/>
          <w:spacing w:val="6"/>
          <w:szCs w:val="22"/>
        </w:rPr>
        <w:t>φόσον δε</w:t>
      </w:r>
      <w:r w:rsidR="00DD1A0B" w:rsidRPr="00DD1A0B">
        <w:rPr>
          <w:rFonts w:ascii="Times New Roman" w:hAnsi="Times New Roman"/>
          <w:i/>
          <w:spacing w:val="6"/>
          <w:szCs w:val="22"/>
        </w:rPr>
        <w:t>ν</w:t>
      </w:r>
      <w:r w:rsidRPr="00DD1A0B">
        <w:rPr>
          <w:rFonts w:ascii="Times New Roman" w:hAnsi="Times New Roman"/>
          <w:i/>
          <w:spacing w:val="6"/>
          <w:szCs w:val="22"/>
        </w:rPr>
        <w:t xml:space="preserve"> αποδείχθηκε ο δασικός χαρακτήρας του επιδίκου, </w:t>
      </w:r>
      <w:r w:rsidR="00DD1A0B" w:rsidRPr="00DD1A0B">
        <w:rPr>
          <w:rFonts w:ascii="Times New Roman" w:hAnsi="Times New Roman"/>
          <w:i/>
          <w:spacing w:val="6"/>
          <w:szCs w:val="22"/>
        </w:rPr>
        <w:t>απορρίπτεται η κύρια παρέμβαση του Ελληνικού Δημοσίου (ενώ η επικουρική της βάση</w:t>
      </w:r>
      <w:r w:rsidRPr="00DD1A0B">
        <w:rPr>
          <w:rFonts w:ascii="Times New Roman" w:hAnsi="Times New Roman"/>
          <w:i/>
          <w:spacing w:val="6"/>
          <w:szCs w:val="22"/>
        </w:rPr>
        <w:t xml:space="preserve"> κατά την οποία το επίδικο περιήλθε στην κυριότητα του κυρίως  παρεμβαίνοντος Ελληνικού Δημοσίου κατ’ εφαρμογή του άρθρου 16 του ν. της 21.6/10.7.1837 «περί διακρίσεως κτημάτων», ως κτήμα αδέσποτο</w:t>
      </w:r>
      <w:r w:rsidR="00DD1A0B" w:rsidRPr="00DD1A0B">
        <w:rPr>
          <w:rFonts w:ascii="Times New Roman" w:hAnsi="Times New Roman"/>
          <w:i/>
          <w:spacing w:val="6"/>
          <w:szCs w:val="22"/>
        </w:rPr>
        <w:t>,</w:t>
      </w:r>
      <w:r w:rsidRPr="00DD1A0B">
        <w:rPr>
          <w:rFonts w:ascii="Times New Roman" w:hAnsi="Times New Roman"/>
          <w:i/>
          <w:spacing w:val="6"/>
          <w:szCs w:val="22"/>
        </w:rPr>
        <w:t xml:space="preserve"> είναι αόριστη</w:t>
      </w:r>
      <w:r w:rsidR="00DD1A0B" w:rsidRPr="00DD1A0B">
        <w:rPr>
          <w:rFonts w:ascii="Times New Roman" w:hAnsi="Times New Roman"/>
          <w:i/>
          <w:spacing w:val="6"/>
          <w:szCs w:val="22"/>
        </w:rPr>
        <w:t>). Ε</w:t>
      </w:r>
      <w:r w:rsidRPr="00DD1A0B">
        <w:rPr>
          <w:rFonts w:ascii="Times New Roman" w:hAnsi="Times New Roman"/>
          <w:i/>
          <w:spacing w:val="6"/>
          <w:szCs w:val="22"/>
        </w:rPr>
        <w:t>φόσον αποδείχθηκε ότι ο αιτών κατέστη κύριος του επιδίκου (οικοπέδου) με παράγωγο τρόπο και δη δια νομίμως μεταγεγραμμένου συμβολαίου από μεταβίβαση από κύριο αιτία πωλήσεως, πρέπει να γίνει δεκτή η αίτηση</w:t>
      </w:r>
      <w:r w:rsidR="00DD1A0B" w:rsidRPr="00DD1A0B">
        <w:rPr>
          <w:rFonts w:ascii="Times New Roman" w:hAnsi="Times New Roman"/>
          <w:i/>
          <w:spacing w:val="6"/>
          <w:szCs w:val="22"/>
        </w:rPr>
        <w:t xml:space="preserve"> του άρθρου 6 § 3 ν. 2664/1995</w:t>
      </w:r>
      <w:r w:rsidRPr="00DD1A0B">
        <w:rPr>
          <w:rFonts w:ascii="Times New Roman" w:hAnsi="Times New Roman"/>
          <w:i/>
          <w:spacing w:val="6"/>
          <w:szCs w:val="22"/>
        </w:rPr>
        <w:t xml:space="preserve"> ως βάσιμη και κατ΄ ουσίαν και να διαταχθεί η διόρθωση της αρχικής</w:t>
      </w:r>
      <w:r w:rsidRPr="00DD1A0B">
        <w:rPr>
          <w:rFonts w:ascii="Times New Roman" w:hAnsi="Times New Roman"/>
          <w:b/>
          <w:i/>
          <w:spacing w:val="6"/>
          <w:szCs w:val="22"/>
        </w:rPr>
        <w:t xml:space="preserve"> </w:t>
      </w:r>
      <w:r w:rsidRPr="00DD1A0B">
        <w:rPr>
          <w:rFonts w:ascii="Times New Roman" w:hAnsi="Times New Roman"/>
          <w:i/>
          <w:spacing w:val="6"/>
          <w:szCs w:val="22"/>
        </w:rPr>
        <w:t xml:space="preserve">εγγραφής στα κτηματολογικά βιβλία του Κτηματολογικού Γραφείου Σκοπέλου </w:t>
      </w:r>
    </w:p>
    <w:p w:rsidR="00EC2A8D" w:rsidRDefault="00EC2A8D" w:rsidP="00A36591">
      <w:pPr>
        <w:pStyle w:val="Subtitle"/>
        <w:spacing w:after="0" w:line="480" w:lineRule="exact"/>
        <w:ind w:right="340" w:firstLine="340"/>
        <w:jc w:val="both"/>
        <w:rPr>
          <w:rFonts w:ascii="Times New Roman" w:hAnsi="Times New Roman"/>
          <w:spacing w:val="6"/>
          <w:szCs w:val="22"/>
        </w:rPr>
      </w:pPr>
    </w:p>
    <w:p w:rsidR="00AD7096" w:rsidRDefault="00D20076" w:rsidP="00AD7096">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spacing w:val="6"/>
          <w:szCs w:val="22"/>
        </w:rPr>
        <w:t>Ο</w:t>
      </w:r>
      <w:r w:rsidR="00D5652F" w:rsidRPr="009B138B">
        <w:rPr>
          <w:rFonts w:ascii="Times New Roman" w:hAnsi="Times New Roman"/>
          <w:spacing w:val="6"/>
          <w:szCs w:val="22"/>
        </w:rPr>
        <w:t>ι</w:t>
      </w:r>
      <w:r w:rsidR="007340DA" w:rsidRPr="009B138B">
        <w:rPr>
          <w:rFonts w:ascii="Times New Roman" w:hAnsi="Times New Roman"/>
          <w:spacing w:val="6"/>
          <w:szCs w:val="22"/>
        </w:rPr>
        <w:t xml:space="preserve"> </w:t>
      </w:r>
      <w:r w:rsidR="00D5652F" w:rsidRPr="009B138B">
        <w:rPr>
          <w:rFonts w:ascii="Times New Roman" w:hAnsi="Times New Roman"/>
          <w:spacing w:val="6"/>
          <w:szCs w:val="22"/>
        </w:rPr>
        <w:t>κρινόμενες</w:t>
      </w:r>
      <w:r w:rsidR="00006DB8" w:rsidRPr="009B138B">
        <w:rPr>
          <w:rFonts w:ascii="Times New Roman" w:hAnsi="Times New Roman"/>
          <w:spacing w:val="6"/>
          <w:szCs w:val="22"/>
        </w:rPr>
        <w:t xml:space="preserve"> </w:t>
      </w:r>
      <w:r w:rsidR="00D5652F" w:rsidRPr="009B138B">
        <w:rPr>
          <w:rFonts w:ascii="Times New Roman" w:hAnsi="Times New Roman"/>
          <w:spacing w:val="6"/>
          <w:szCs w:val="22"/>
        </w:rPr>
        <w:t>από 05.05.2009 (υπ’ αριθμ. εκθ. κατ. στο εκδόν δικαστήριο 147/</w:t>
      </w:r>
      <w:r w:rsidR="00540683" w:rsidRPr="009B138B">
        <w:rPr>
          <w:rFonts w:ascii="Times New Roman" w:hAnsi="Times New Roman"/>
          <w:spacing w:val="6"/>
          <w:szCs w:val="22"/>
        </w:rPr>
        <w:t>25.05.</w:t>
      </w:r>
      <w:r w:rsidR="00D5652F" w:rsidRPr="009B138B">
        <w:rPr>
          <w:rFonts w:ascii="Times New Roman" w:hAnsi="Times New Roman"/>
          <w:spacing w:val="6"/>
          <w:szCs w:val="22"/>
        </w:rPr>
        <w:t>2009) και από 23.09.2009 (υπ’ αριθμ. εκθ. κατ. στο εκδόν δικαστήριο 281/</w:t>
      </w:r>
      <w:r w:rsidR="00540683" w:rsidRPr="009B138B">
        <w:rPr>
          <w:rFonts w:ascii="Times New Roman" w:hAnsi="Times New Roman"/>
          <w:spacing w:val="6"/>
          <w:szCs w:val="22"/>
        </w:rPr>
        <w:t>24.09.</w:t>
      </w:r>
      <w:r w:rsidR="00D5652F" w:rsidRPr="009B138B">
        <w:rPr>
          <w:rFonts w:ascii="Times New Roman" w:hAnsi="Times New Roman"/>
          <w:spacing w:val="6"/>
          <w:szCs w:val="22"/>
        </w:rPr>
        <w:t xml:space="preserve">2009) εφέσεις των ηττηθέντων αιτούντος </w:t>
      </w:r>
      <w:r w:rsidR="00540683" w:rsidRPr="009B138B">
        <w:rPr>
          <w:rFonts w:ascii="Times New Roman" w:hAnsi="Times New Roman"/>
          <w:spacing w:val="6"/>
          <w:szCs w:val="22"/>
        </w:rPr>
        <w:t>Σ</w:t>
      </w:r>
      <w:r w:rsidR="009B138B" w:rsidRPr="009B138B">
        <w:rPr>
          <w:rFonts w:ascii="Times New Roman" w:hAnsi="Times New Roman"/>
          <w:spacing w:val="6"/>
          <w:szCs w:val="22"/>
        </w:rPr>
        <w:t>.Μ.</w:t>
      </w:r>
      <w:r w:rsidR="00540683" w:rsidRPr="009B138B">
        <w:rPr>
          <w:rFonts w:ascii="Times New Roman" w:hAnsi="Times New Roman"/>
          <w:spacing w:val="6"/>
          <w:szCs w:val="22"/>
        </w:rPr>
        <w:t xml:space="preserve"> </w:t>
      </w:r>
      <w:r w:rsidR="00D5652F" w:rsidRPr="009B138B">
        <w:rPr>
          <w:rFonts w:ascii="Times New Roman" w:hAnsi="Times New Roman"/>
          <w:spacing w:val="6"/>
          <w:szCs w:val="22"/>
        </w:rPr>
        <w:t xml:space="preserve">και κυρίως παρεμβάντος </w:t>
      </w:r>
      <w:r w:rsidR="00006DB8" w:rsidRPr="009B138B">
        <w:rPr>
          <w:rFonts w:ascii="Times New Roman" w:hAnsi="Times New Roman"/>
          <w:spacing w:val="6"/>
          <w:szCs w:val="22"/>
        </w:rPr>
        <w:t xml:space="preserve">Ελληνικού Δημοσίου </w:t>
      </w:r>
      <w:r w:rsidR="00D5652F" w:rsidRPr="009B138B">
        <w:rPr>
          <w:rFonts w:ascii="Times New Roman" w:hAnsi="Times New Roman"/>
          <w:spacing w:val="6"/>
          <w:szCs w:val="22"/>
        </w:rPr>
        <w:t xml:space="preserve">αντιστοίχως </w:t>
      </w:r>
      <w:r w:rsidR="00006DB8" w:rsidRPr="009B138B">
        <w:rPr>
          <w:rFonts w:ascii="Times New Roman" w:hAnsi="Times New Roman"/>
          <w:spacing w:val="6"/>
          <w:szCs w:val="22"/>
        </w:rPr>
        <w:t>κατά της 4</w:t>
      </w:r>
      <w:r w:rsidR="00540683" w:rsidRPr="009B138B">
        <w:rPr>
          <w:rFonts w:ascii="Times New Roman" w:hAnsi="Times New Roman"/>
          <w:spacing w:val="6"/>
          <w:szCs w:val="22"/>
        </w:rPr>
        <w:t>65/20</w:t>
      </w:r>
      <w:r w:rsidR="00006DB8" w:rsidRPr="009B138B">
        <w:rPr>
          <w:rFonts w:ascii="Times New Roman" w:hAnsi="Times New Roman"/>
          <w:spacing w:val="6"/>
          <w:szCs w:val="22"/>
        </w:rPr>
        <w:t>0</w:t>
      </w:r>
      <w:r w:rsidR="00540683" w:rsidRPr="009B138B">
        <w:rPr>
          <w:rFonts w:ascii="Times New Roman" w:hAnsi="Times New Roman"/>
          <w:spacing w:val="6"/>
          <w:szCs w:val="22"/>
        </w:rPr>
        <w:t>8</w:t>
      </w:r>
      <w:r w:rsidR="00006DB8" w:rsidRPr="009B138B">
        <w:rPr>
          <w:rFonts w:ascii="Times New Roman" w:hAnsi="Times New Roman"/>
          <w:spacing w:val="6"/>
          <w:szCs w:val="22"/>
        </w:rPr>
        <w:t xml:space="preserve"> οριστικής αποφάσεως του Μονομελούς Πρωτοδικείου Βόλου, που εκδόθηκε</w:t>
      </w:r>
      <w:r w:rsidR="00A669D6" w:rsidRPr="009B138B">
        <w:rPr>
          <w:rFonts w:ascii="Times New Roman" w:hAnsi="Times New Roman"/>
          <w:spacing w:val="6"/>
          <w:szCs w:val="22"/>
        </w:rPr>
        <w:t>,</w:t>
      </w:r>
      <w:r w:rsidR="00006DB8" w:rsidRPr="009B138B">
        <w:rPr>
          <w:rFonts w:ascii="Times New Roman" w:hAnsi="Times New Roman"/>
          <w:spacing w:val="6"/>
          <w:szCs w:val="22"/>
        </w:rPr>
        <w:t xml:space="preserve"> </w:t>
      </w:r>
      <w:r w:rsidR="00A669D6" w:rsidRPr="009B138B">
        <w:rPr>
          <w:rFonts w:ascii="Times New Roman" w:hAnsi="Times New Roman"/>
          <w:color w:val="000000" w:themeColor="text1"/>
          <w:spacing w:val="6"/>
          <w:szCs w:val="22"/>
        </w:rPr>
        <w:t xml:space="preserve">αντιμωλία των διαδίκων, </w:t>
      </w:r>
      <w:r w:rsidR="00006DB8" w:rsidRPr="009B138B">
        <w:rPr>
          <w:rFonts w:ascii="Times New Roman" w:hAnsi="Times New Roman"/>
          <w:spacing w:val="6"/>
          <w:szCs w:val="22"/>
        </w:rPr>
        <w:t>κατά τη διαδικασία της εκουσίας δικαιοδοσίας, αρμοδίως φερόμεν</w:t>
      </w:r>
      <w:r w:rsidR="0092767F" w:rsidRPr="009B138B">
        <w:rPr>
          <w:rFonts w:ascii="Times New Roman" w:hAnsi="Times New Roman"/>
          <w:spacing w:val="6"/>
          <w:szCs w:val="22"/>
        </w:rPr>
        <w:t>ες</w:t>
      </w:r>
      <w:r w:rsidR="00006DB8" w:rsidRPr="009B138B">
        <w:rPr>
          <w:rFonts w:ascii="Times New Roman" w:hAnsi="Times New Roman"/>
          <w:spacing w:val="6"/>
          <w:szCs w:val="22"/>
        </w:rPr>
        <w:t xml:space="preserve"> ενώπιον</w:t>
      </w:r>
      <w:r w:rsidR="004777BC" w:rsidRPr="009B138B">
        <w:rPr>
          <w:rFonts w:ascii="Times New Roman" w:hAnsi="Times New Roman"/>
          <w:spacing w:val="6"/>
          <w:szCs w:val="22"/>
        </w:rPr>
        <w:t xml:space="preserve"> του Δικαστηρίου τούτου (</w:t>
      </w:r>
      <w:r w:rsidR="00006DB8" w:rsidRPr="009B138B">
        <w:rPr>
          <w:rFonts w:ascii="Times New Roman" w:hAnsi="Times New Roman"/>
          <w:spacing w:val="6"/>
          <w:szCs w:val="22"/>
        </w:rPr>
        <w:t xml:space="preserve">άρθρο 19 ΚΠολΔ, όπως ίσχυε προ της αντικαταστάσεώς του με το άρθρο 4 </w:t>
      </w:r>
      <w:r w:rsidR="009B138B">
        <w:rPr>
          <w:rFonts w:ascii="Times New Roman" w:hAnsi="Times New Roman"/>
          <w:spacing w:val="6"/>
          <w:szCs w:val="22"/>
        </w:rPr>
        <w:t>§</w:t>
      </w:r>
      <w:r w:rsidR="00006DB8" w:rsidRPr="009B138B">
        <w:rPr>
          <w:rFonts w:ascii="Times New Roman" w:hAnsi="Times New Roman"/>
          <w:spacing w:val="6"/>
          <w:szCs w:val="22"/>
        </w:rPr>
        <w:t xml:space="preserve"> 2 του ν. 3994/2011, που εφαρμόζεται εν προκειμένω λόγω του προ</w:t>
      </w:r>
      <w:r w:rsidR="0092767F" w:rsidRPr="009B138B">
        <w:rPr>
          <w:rFonts w:ascii="Times New Roman" w:hAnsi="Times New Roman"/>
          <w:spacing w:val="6"/>
          <w:szCs w:val="22"/>
        </w:rPr>
        <w:t>αναφερόμενου χρόνου ασκήσεως των εφέσεων</w:t>
      </w:r>
      <w:r w:rsidR="00006DB8" w:rsidRPr="009B138B">
        <w:rPr>
          <w:rFonts w:ascii="Times New Roman" w:hAnsi="Times New Roman"/>
          <w:spacing w:val="6"/>
          <w:szCs w:val="22"/>
        </w:rPr>
        <w:t xml:space="preserve"> προ τη</w:t>
      </w:r>
      <w:r w:rsidR="0092767F" w:rsidRPr="009B138B">
        <w:rPr>
          <w:rFonts w:ascii="Times New Roman" w:hAnsi="Times New Roman"/>
          <w:spacing w:val="6"/>
          <w:szCs w:val="22"/>
        </w:rPr>
        <w:t xml:space="preserve">ς δημοσιεύσεως του νόμου αυτού </w:t>
      </w:r>
      <w:r w:rsidR="00006DB8" w:rsidRPr="009B138B">
        <w:rPr>
          <w:rFonts w:ascii="Times New Roman" w:hAnsi="Times New Roman"/>
          <w:spacing w:val="6"/>
          <w:szCs w:val="22"/>
        </w:rPr>
        <w:t xml:space="preserve">στις 25.07.2011, σύμφωνα με τη μεταβατική διάταξη του άρθρου 72 </w:t>
      </w:r>
      <w:r w:rsidR="009B138B">
        <w:rPr>
          <w:rFonts w:ascii="Times New Roman" w:hAnsi="Times New Roman"/>
          <w:spacing w:val="6"/>
          <w:szCs w:val="22"/>
        </w:rPr>
        <w:t>§</w:t>
      </w:r>
      <w:r w:rsidR="00006DB8" w:rsidRPr="009B138B">
        <w:rPr>
          <w:rFonts w:ascii="Times New Roman" w:hAnsi="Times New Roman"/>
          <w:spacing w:val="6"/>
          <w:szCs w:val="22"/>
        </w:rPr>
        <w:t xml:space="preserve"> 13 αυτού</w:t>
      </w:r>
      <w:r w:rsidR="004777BC" w:rsidRPr="009B138B">
        <w:rPr>
          <w:rFonts w:ascii="Times New Roman" w:hAnsi="Times New Roman"/>
          <w:spacing w:val="6"/>
          <w:szCs w:val="22"/>
        </w:rPr>
        <w:t>)</w:t>
      </w:r>
      <w:r w:rsidR="00006DB8" w:rsidRPr="009B138B">
        <w:rPr>
          <w:rFonts w:ascii="Times New Roman" w:hAnsi="Times New Roman"/>
          <w:spacing w:val="6"/>
          <w:szCs w:val="22"/>
        </w:rPr>
        <w:t>, ασκήθηκ</w:t>
      </w:r>
      <w:r w:rsidR="0092767F" w:rsidRPr="009B138B">
        <w:rPr>
          <w:rFonts w:ascii="Times New Roman" w:hAnsi="Times New Roman"/>
          <w:spacing w:val="6"/>
          <w:szCs w:val="22"/>
        </w:rPr>
        <w:t>αν</w:t>
      </w:r>
      <w:r w:rsidR="00006DB8" w:rsidRPr="009B138B">
        <w:rPr>
          <w:rFonts w:ascii="Times New Roman" w:hAnsi="Times New Roman"/>
          <w:spacing w:val="6"/>
          <w:szCs w:val="22"/>
        </w:rPr>
        <w:t xml:space="preserve"> </w:t>
      </w:r>
      <w:r w:rsidR="000D40AF" w:rsidRPr="009B138B">
        <w:rPr>
          <w:rFonts w:ascii="Times New Roman" w:hAnsi="Times New Roman"/>
          <w:spacing w:val="6"/>
          <w:szCs w:val="22"/>
        </w:rPr>
        <w:t xml:space="preserve">νομότυπα </w:t>
      </w:r>
      <w:r w:rsidR="00006DB8" w:rsidRPr="009B138B">
        <w:rPr>
          <w:rFonts w:ascii="Times New Roman" w:hAnsi="Times New Roman"/>
          <w:spacing w:val="6"/>
          <w:szCs w:val="22"/>
        </w:rPr>
        <w:t>και εμπρόθεσμα [</w:t>
      </w:r>
      <w:r w:rsidR="00803C46" w:rsidRPr="009B138B">
        <w:rPr>
          <w:rFonts w:ascii="Times New Roman" w:hAnsi="Times New Roman"/>
          <w:spacing w:val="6"/>
          <w:szCs w:val="22"/>
        </w:rPr>
        <w:t xml:space="preserve">η μεν πρώτη </w:t>
      </w:r>
      <w:r w:rsidR="00E84772" w:rsidRPr="009B138B">
        <w:rPr>
          <w:rFonts w:ascii="Times New Roman" w:hAnsi="Times New Roman"/>
          <w:spacing w:val="6"/>
          <w:szCs w:val="22"/>
        </w:rPr>
        <w:t xml:space="preserve">προ </w:t>
      </w:r>
      <w:r w:rsidR="00803C46" w:rsidRPr="009B138B">
        <w:rPr>
          <w:rFonts w:ascii="Times New Roman" w:hAnsi="Times New Roman"/>
          <w:spacing w:val="6"/>
          <w:szCs w:val="22"/>
        </w:rPr>
        <w:t xml:space="preserve">της </w:t>
      </w:r>
      <w:r w:rsidR="00E84772" w:rsidRPr="009B138B">
        <w:rPr>
          <w:rFonts w:ascii="Times New Roman" w:hAnsi="Times New Roman"/>
          <w:spacing w:val="6"/>
          <w:szCs w:val="22"/>
        </w:rPr>
        <w:t>επιδόσεως της εκκαλουμένης αποφάσεως</w:t>
      </w:r>
      <w:r w:rsidR="003C02C5" w:rsidRPr="009B138B">
        <w:rPr>
          <w:rFonts w:ascii="Times New Roman" w:hAnsi="Times New Roman"/>
          <w:spacing w:val="6"/>
          <w:szCs w:val="22"/>
        </w:rPr>
        <w:t xml:space="preserve">, </w:t>
      </w:r>
      <w:r w:rsidR="00803C46" w:rsidRPr="009B138B">
        <w:rPr>
          <w:rFonts w:ascii="Times New Roman" w:hAnsi="Times New Roman"/>
          <w:spacing w:val="6"/>
          <w:szCs w:val="22"/>
        </w:rPr>
        <w:t xml:space="preserve">η </w:t>
      </w:r>
      <w:r w:rsidR="003C02C5" w:rsidRPr="009B138B">
        <w:rPr>
          <w:rFonts w:ascii="Times New Roman" w:hAnsi="Times New Roman"/>
          <w:spacing w:val="6"/>
          <w:szCs w:val="22"/>
        </w:rPr>
        <w:t xml:space="preserve">δε </w:t>
      </w:r>
      <w:r w:rsidR="00803C46" w:rsidRPr="009B138B">
        <w:rPr>
          <w:rFonts w:ascii="Times New Roman" w:hAnsi="Times New Roman"/>
          <w:spacing w:val="6"/>
          <w:szCs w:val="22"/>
        </w:rPr>
        <w:t xml:space="preserve">δεύτερη </w:t>
      </w:r>
      <w:r w:rsidR="00006DB8" w:rsidRPr="009B138B">
        <w:rPr>
          <w:rFonts w:ascii="Times New Roman" w:hAnsi="Times New Roman"/>
          <w:spacing w:val="6"/>
          <w:szCs w:val="22"/>
        </w:rPr>
        <w:t xml:space="preserve">εντός της </w:t>
      </w:r>
      <w:r w:rsidR="00803C46" w:rsidRPr="009B138B">
        <w:rPr>
          <w:rFonts w:ascii="Times New Roman" w:hAnsi="Times New Roman"/>
          <w:spacing w:val="6"/>
          <w:szCs w:val="22"/>
        </w:rPr>
        <w:t xml:space="preserve">τριακονθήμερης </w:t>
      </w:r>
      <w:r w:rsidR="00006DB8" w:rsidRPr="009B138B">
        <w:rPr>
          <w:rFonts w:ascii="Times New Roman" w:hAnsi="Times New Roman"/>
          <w:spacing w:val="6"/>
          <w:szCs w:val="22"/>
        </w:rPr>
        <w:t>προθεσμίας από την ε</w:t>
      </w:r>
      <w:r w:rsidR="00EF5792" w:rsidRPr="009B138B">
        <w:rPr>
          <w:rFonts w:ascii="Times New Roman" w:hAnsi="Times New Roman"/>
          <w:spacing w:val="6"/>
          <w:szCs w:val="22"/>
        </w:rPr>
        <w:t xml:space="preserve">πίδοση </w:t>
      </w:r>
      <w:r w:rsidR="000D40AF" w:rsidRPr="009B138B">
        <w:rPr>
          <w:rFonts w:ascii="Times New Roman" w:hAnsi="Times New Roman"/>
          <w:spacing w:val="6"/>
          <w:szCs w:val="22"/>
        </w:rPr>
        <w:t xml:space="preserve">αυτής </w:t>
      </w:r>
      <w:r w:rsidR="00EF5792" w:rsidRPr="009B138B">
        <w:rPr>
          <w:rFonts w:ascii="Times New Roman" w:hAnsi="Times New Roman"/>
          <w:spacing w:val="6"/>
          <w:szCs w:val="22"/>
        </w:rPr>
        <w:t>στις 24</w:t>
      </w:r>
      <w:r w:rsidR="00006DB8" w:rsidRPr="009B138B">
        <w:rPr>
          <w:rFonts w:ascii="Times New Roman" w:hAnsi="Times New Roman"/>
          <w:spacing w:val="6"/>
          <w:szCs w:val="22"/>
        </w:rPr>
        <w:t>.0</w:t>
      </w:r>
      <w:r w:rsidR="00EF5792" w:rsidRPr="009B138B">
        <w:rPr>
          <w:rFonts w:ascii="Times New Roman" w:hAnsi="Times New Roman"/>
          <w:spacing w:val="6"/>
          <w:szCs w:val="22"/>
        </w:rPr>
        <w:t>6.20</w:t>
      </w:r>
      <w:r w:rsidR="00006DB8" w:rsidRPr="009B138B">
        <w:rPr>
          <w:rFonts w:ascii="Times New Roman" w:hAnsi="Times New Roman"/>
          <w:spacing w:val="6"/>
          <w:szCs w:val="22"/>
        </w:rPr>
        <w:t>0</w:t>
      </w:r>
      <w:r w:rsidR="00EF5792" w:rsidRPr="009B138B">
        <w:rPr>
          <w:rFonts w:ascii="Times New Roman" w:hAnsi="Times New Roman"/>
          <w:spacing w:val="6"/>
          <w:szCs w:val="22"/>
        </w:rPr>
        <w:t>9</w:t>
      </w:r>
      <w:r w:rsidR="00006DB8" w:rsidRPr="009B138B">
        <w:rPr>
          <w:rFonts w:ascii="Times New Roman" w:hAnsi="Times New Roman"/>
          <w:spacing w:val="6"/>
          <w:szCs w:val="22"/>
        </w:rPr>
        <w:t xml:space="preserve"> (βλ. την </w:t>
      </w:r>
      <w:r w:rsidR="00EF5792" w:rsidRPr="009B138B">
        <w:rPr>
          <w:rFonts w:ascii="Times New Roman" w:hAnsi="Times New Roman"/>
          <w:spacing w:val="6"/>
          <w:szCs w:val="22"/>
        </w:rPr>
        <w:t>7476</w:t>
      </w:r>
      <w:r w:rsidR="00803C46" w:rsidRPr="009B138B">
        <w:rPr>
          <w:rFonts w:ascii="Times New Roman" w:hAnsi="Times New Roman"/>
          <w:spacing w:val="6"/>
          <w:szCs w:val="22"/>
        </w:rPr>
        <w:t>ΣΤ</w:t>
      </w:r>
      <w:r w:rsidR="00006DB8" w:rsidRPr="009B138B">
        <w:rPr>
          <w:rFonts w:ascii="Times New Roman" w:hAnsi="Times New Roman"/>
          <w:spacing w:val="6"/>
          <w:szCs w:val="22"/>
        </w:rPr>
        <w:t>/</w:t>
      </w:r>
      <w:r w:rsidR="00EF5792" w:rsidRPr="009B138B">
        <w:rPr>
          <w:rFonts w:ascii="Times New Roman" w:hAnsi="Times New Roman"/>
          <w:spacing w:val="6"/>
          <w:szCs w:val="22"/>
        </w:rPr>
        <w:t xml:space="preserve">24.06.2009 </w:t>
      </w:r>
      <w:r w:rsidR="00803C46" w:rsidRPr="009B138B">
        <w:rPr>
          <w:rFonts w:ascii="Times New Roman" w:hAnsi="Times New Roman"/>
          <w:spacing w:val="6"/>
          <w:szCs w:val="22"/>
        </w:rPr>
        <w:t>έκθεση επίδοσης προς τον Υπουργό των Οικονομικών ως εκπρόσωπο του Ελληνικού Δημοσίου του δικαστικού</w:t>
      </w:r>
      <w:r w:rsidR="00006DB8" w:rsidRPr="009B138B">
        <w:rPr>
          <w:rFonts w:ascii="Times New Roman" w:hAnsi="Times New Roman"/>
          <w:spacing w:val="6"/>
          <w:szCs w:val="22"/>
        </w:rPr>
        <w:t xml:space="preserve"> επιμελ</w:t>
      </w:r>
      <w:r w:rsidR="00803C46" w:rsidRPr="009B138B">
        <w:rPr>
          <w:rFonts w:ascii="Times New Roman" w:hAnsi="Times New Roman"/>
          <w:spacing w:val="6"/>
          <w:szCs w:val="22"/>
        </w:rPr>
        <w:t>ητή</w:t>
      </w:r>
      <w:r w:rsidR="00006DB8" w:rsidRPr="009B138B">
        <w:rPr>
          <w:rFonts w:ascii="Times New Roman" w:hAnsi="Times New Roman"/>
          <w:spacing w:val="6"/>
          <w:szCs w:val="22"/>
        </w:rPr>
        <w:t xml:space="preserve"> στο Πρωτοδικείο Αθηνών</w:t>
      </w:r>
      <w:r w:rsidR="00803C46" w:rsidRPr="009B138B">
        <w:rPr>
          <w:rFonts w:ascii="Times New Roman" w:hAnsi="Times New Roman"/>
          <w:spacing w:val="6"/>
          <w:szCs w:val="22"/>
        </w:rPr>
        <w:t xml:space="preserve"> </w:t>
      </w:r>
      <w:r w:rsidR="009B138B">
        <w:rPr>
          <w:rFonts w:ascii="Times New Roman" w:hAnsi="Times New Roman"/>
          <w:spacing w:val="6"/>
          <w:szCs w:val="22"/>
        </w:rPr>
        <w:t>Ε.Ψ.</w:t>
      </w:r>
      <w:r w:rsidR="003C02C5" w:rsidRPr="009B138B">
        <w:rPr>
          <w:rFonts w:ascii="Times New Roman" w:hAnsi="Times New Roman"/>
          <w:spacing w:val="6"/>
          <w:szCs w:val="22"/>
        </w:rPr>
        <w:t>)</w:t>
      </w:r>
      <w:r w:rsidR="00BB13E0" w:rsidRPr="009B138B">
        <w:rPr>
          <w:rFonts w:ascii="Times New Roman" w:hAnsi="Times New Roman"/>
          <w:spacing w:val="6"/>
          <w:szCs w:val="22"/>
        </w:rPr>
        <w:t xml:space="preserve"> </w:t>
      </w:r>
      <w:r w:rsidR="00803C46" w:rsidRPr="009B138B">
        <w:rPr>
          <w:rFonts w:ascii="Times New Roman" w:hAnsi="Times New Roman"/>
          <w:spacing w:val="6"/>
          <w:szCs w:val="22"/>
        </w:rPr>
        <w:t xml:space="preserve">και ενόψει του ότι </w:t>
      </w:r>
      <w:r w:rsidR="00462733" w:rsidRPr="009B138B">
        <w:rPr>
          <w:rFonts w:ascii="Times New Roman" w:hAnsi="Times New Roman"/>
          <w:color w:val="000000"/>
          <w:spacing w:val="6"/>
          <w:szCs w:val="22"/>
        </w:rPr>
        <w:t xml:space="preserve">στις δίκες του Δημοσίου, </w:t>
      </w:r>
      <w:r w:rsidR="003C02C5" w:rsidRPr="009B138B">
        <w:rPr>
          <w:rFonts w:ascii="Times New Roman" w:hAnsi="Times New Roman"/>
          <w:color w:val="000000"/>
          <w:spacing w:val="6"/>
          <w:szCs w:val="22"/>
        </w:rPr>
        <w:t xml:space="preserve">όπως εν προκειμένω, </w:t>
      </w:r>
      <w:r w:rsidR="00462733" w:rsidRPr="009B138B">
        <w:rPr>
          <w:rFonts w:ascii="Times New Roman" w:hAnsi="Times New Roman"/>
          <w:color w:val="000000"/>
          <w:spacing w:val="6"/>
          <w:szCs w:val="22"/>
        </w:rPr>
        <w:t>ουδεμία απολύτως προθεσμία τρέχει, είτε σε βάρος του Δημοσίου είτε σε βάρος των άλλων διαδίκων, κατά τη δι</w:t>
      </w:r>
      <w:r w:rsidR="00674193" w:rsidRPr="009B138B">
        <w:rPr>
          <w:rFonts w:ascii="Times New Roman" w:hAnsi="Times New Roman"/>
          <w:color w:val="000000"/>
          <w:spacing w:val="6"/>
          <w:szCs w:val="22"/>
        </w:rPr>
        <w:t xml:space="preserve">άρκεια των δικαστικών διακοπών </w:t>
      </w:r>
      <w:r w:rsidR="00674193" w:rsidRPr="009B138B">
        <w:rPr>
          <w:rFonts w:ascii="Times New Roman" w:hAnsi="Times New Roman"/>
          <w:spacing w:val="6"/>
          <w:szCs w:val="22"/>
        </w:rPr>
        <w:t>(δηλαδή από 1η Ιουλίου έως 15η Σεπτεμβρίου)</w:t>
      </w:r>
      <w:r w:rsidR="00462733" w:rsidRPr="009B138B">
        <w:rPr>
          <w:rFonts w:ascii="Times New Roman" w:hAnsi="Times New Roman"/>
          <w:color w:val="000000"/>
          <w:spacing w:val="6"/>
          <w:szCs w:val="22"/>
        </w:rPr>
        <w:t>, η δε αρξαμένη προ των διακοπών αναστέλλεται κατά τη διάρκεια αυτών, κατ’ άρθρο 11 εδ. α΄ του δ</w:t>
      </w:r>
      <w:r w:rsidR="00674193" w:rsidRPr="009B138B">
        <w:rPr>
          <w:rFonts w:ascii="Times New Roman" w:hAnsi="Times New Roman"/>
          <w:color w:val="000000"/>
          <w:spacing w:val="6"/>
          <w:szCs w:val="22"/>
        </w:rPr>
        <w:t>ιατάγματος της 26.6/10.7.1944 "π</w:t>
      </w:r>
      <w:r w:rsidR="00462733" w:rsidRPr="009B138B">
        <w:rPr>
          <w:rFonts w:ascii="Times New Roman" w:hAnsi="Times New Roman"/>
          <w:color w:val="000000"/>
          <w:spacing w:val="6"/>
          <w:szCs w:val="22"/>
        </w:rPr>
        <w:t>ερί κώδικος των νόμων περί δικών του Δημοσίου", όπως αντικαταστάθηκε με το άρθρο 12 του ν. 3514/2006</w:t>
      </w:r>
      <w:r w:rsidR="00674193" w:rsidRPr="009B138B">
        <w:rPr>
          <w:rFonts w:ascii="Times New Roman" w:hAnsi="Times New Roman"/>
          <w:color w:val="000000"/>
          <w:spacing w:val="6"/>
          <w:szCs w:val="22"/>
        </w:rPr>
        <w:t xml:space="preserve"> (</w:t>
      </w:r>
      <w:r w:rsidR="00462733" w:rsidRPr="009B138B">
        <w:rPr>
          <w:rFonts w:ascii="Times New Roman" w:hAnsi="Times New Roman"/>
          <w:color w:val="000000"/>
          <w:spacing w:val="6"/>
          <w:szCs w:val="22"/>
        </w:rPr>
        <w:t>ΑΠ 528/2012 τ.ν.πλ. «νόμος»)</w:t>
      </w:r>
      <w:r w:rsidR="00674193" w:rsidRPr="009B138B">
        <w:rPr>
          <w:rFonts w:ascii="Times New Roman" w:hAnsi="Times New Roman"/>
          <w:color w:val="000000"/>
          <w:spacing w:val="6"/>
          <w:szCs w:val="22"/>
        </w:rPr>
        <w:t>]</w:t>
      </w:r>
      <w:r w:rsidR="000D40AF" w:rsidRPr="009B138B">
        <w:rPr>
          <w:rFonts w:ascii="Times New Roman" w:hAnsi="Times New Roman"/>
          <w:color w:val="000000"/>
          <w:spacing w:val="6"/>
          <w:szCs w:val="22"/>
        </w:rPr>
        <w:t>, σύμφωνα με τις διατάξεις των άρθρων</w:t>
      </w:r>
      <w:r w:rsidR="00006DB8" w:rsidRPr="009B138B">
        <w:rPr>
          <w:rFonts w:ascii="Times New Roman" w:hAnsi="Times New Roman"/>
          <w:spacing w:val="6"/>
          <w:szCs w:val="22"/>
        </w:rPr>
        <w:t xml:space="preserve"> 495, 513 </w:t>
      </w:r>
      <w:r w:rsidR="009B138B">
        <w:rPr>
          <w:rFonts w:ascii="Times New Roman" w:hAnsi="Times New Roman"/>
          <w:spacing w:val="6"/>
          <w:szCs w:val="22"/>
        </w:rPr>
        <w:t>§</w:t>
      </w:r>
      <w:r w:rsidR="00006DB8" w:rsidRPr="009B138B">
        <w:rPr>
          <w:rFonts w:ascii="Times New Roman" w:hAnsi="Times New Roman"/>
          <w:spacing w:val="6"/>
          <w:szCs w:val="22"/>
        </w:rPr>
        <w:t xml:space="preserve"> 1α, 518 </w:t>
      </w:r>
      <w:r w:rsidR="009B138B">
        <w:rPr>
          <w:rFonts w:ascii="Times New Roman" w:hAnsi="Times New Roman"/>
          <w:spacing w:val="6"/>
          <w:szCs w:val="22"/>
        </w:rPr>
        <w:t>§</w:t>
      </w:r>
      <w:r w:rsidR="000D40AF" w:rsidRPr="009B138B">
        <w:rPr>
          <w:rFonts w:ascii="Times New Roman" w:hAnsi="Times New Roman"/>
          <w:spacing w:val="6"/>
          <w:szCs w:val="22"/>
        </w:rPr>
        <w:t xml:space="preserve"> 1, 533, 741, 761, 762 ΚΠολΔ</w:t>
      </w:r>
      <w:r w:rsidR="004777BC" w:rsidRPr="009B138B">
        <w:rPr>
          <w:rFonts w:ascii="Times New Roman" w:hAnsi="Times New Roman"/>
          <w:spacing w:val="6"/>
          <w:szCs w:val="22"/>
        </w:rPr>
        <w:t xml:space="preserve">. </w:t>
      </w:r>
      <w:r w:rsidR="000D40AF" w:rsidRPr="009B138B">
        <w:rPr>
          <w:rFonts w:ascii="Times New Roman" w:hAnsi="Times New Roman"/>
          <w:spacing w:val="6"/>
          <w:szCs w:val="22"/>
        </w:rPr>
        <w:t xml:space="preserve">Σημειωτέον ότι για το παραδεκτό τους δεν απαιτείται καταβολή του παραβόλου, που τάσσεται από την παρ. 4 του άρθρου 495 του ΚΠολΔ, η οποία προστέθηκε με το άρθρο 12 </w:t>
      </w:r>
      <w:r w:rsidR="00EC2A8D">
        <w:rPr>
          <w:rFonts w:ascii="Times New Roman" w:hAnsi="Times New Roman"/>
          <w:spacing w:val="6"/>
          <w:szCs w:val="22"/>
        </w:rPr>
        <w:t>§</w:t>
      </w:r>
      <w:r w:rsidR="000D40AF" w:rsidRPr="009B138B">
        <w:rPr>
          <w:rFonts w:ascii="Times New Roman" w:hAnsi="Times New Roman"/>
          <w:spacing w:val="6"/>
          <w:szCs w:val="22"/>
        </w:rPr>
        <w:t xml:space="preserve"> 2 του ν. 4055/2012, </w:t>
      </w:r>
      <w:r w:rsidR="009C590E" w:rsidRPr="009B138B">
        <w:rPr>
          <w:rFonts w:ascii="Times New Roman" w:hAnsi="Times New Roman"/>
          <w:color w:val="000000" w:themeColor="text1"/>
          <w:spacing w:val="6"/>
          <w:szCs w:val="22"/>
        </w:rPr>
        <w:t xml:space="preserve">προεχόντως </w:t>
      </w:r>
      <w:r w:rsidR="000D40AF" w:rsidRPr="009B138B">
        <w:rPr>
          <w:rFonts w:ascii="Times New Roman" w:hAnsi="Times New Roman"/>
          <w:spacing w:val="6"/>
          <w:szCs w:val="22"/>
        </w:rPr>
        <w:t xml:space="preserve">διότι ασκήθηκαν πριν από την έναρξη της ισχύος της διατάξεως αυτής στις 02.04.2012, σύμφωνα με την μεταβατική διάταξη </w:t>
      </w:r>
      <w:r w:rsidR="007D1CA7" w:rsidRPr="009B138B">
        <w:rPr>
          <w:rFonts w:ascii="Times New Roman" w:hAnsi="Times New Roman"/>
          <w:spacing w:val="6"/>
          <w:szCs w:val="22"/>
        </w:rPr>
        <w:t xml:space="preserve">του άρθρου 113 του νόμου αυτού. </w:t>
      </w:r>
      <w:r w:rsidR="00492BDA" w:rsidRPr="009B138B">
        <w:rPr>
          <w:rFonts w:ascii="Times New Roman" w:hAnsi="Times New Roman"/>
          <w:spacing w:val="6"/>
          <w:szCs w:val="22"/>
        </w:rPr>
        <w:t xml:space="preserve">Πρέπει, επομένως, αφού συνεκδικασθούν, λόγω της μεταξύ τους συνάφειας και για λόγους διευκόλυνσης της διεξαγωγής της δίκης (άρθρα 246, 524 </w:t>
      </w:r>
      <w:r w:rsidR="00EC2A8D">
        <w:rPr>
          <w:rFonts w:ascii="Times New Roman" w:hAnsi="Times New Roman"/>
          <w:spacing w:val="6"/>
          <w:szCs w:val="22"/>
        </w:rPr>
        <w:t>§</w:t>
      </w:r>
      <w:r w:rsidR="00492BDA" w:rsidRPr="009B138B">
        <w:rPr>
          <w:rFonts w:ascii="Times New Roman" w:hAnsi="Times New Roman"/>
          <w:spacing w:val="6"/>
          <w:szCs w:val="22"/>
        </w:rPr>
        <w:t xml:space="preserve"> 1, </w:t>
      </w:r>
      <w:r w:rsidR="00E04702" w:rsidRPr="009B138B">
        <w:rPr>
          <w:rFonts w:ascii="Times New Roman" w:hAnsi="Times New Roman"/>
          <w:spacing w:val="6"/>
          <w:szCs w:val="22"/>
        </w:rPr>
        <w:t xml:space="preserve">741 </w:t>
      </w:r>
      <w:r w:rsidR="00492BDA" w:rsidRPr="009B138B">
        <w:rPr>
          <w:rFonts w:ascii="Times New Roman" w:hAnsi="Times New Roman"/>
          <w:spacing w:val="6"/>
          <w:szCs w:val="22"/>
        </w:rPr>
        <w:t>ΚΠολΔ), να γίνουν τυπικά δεκτές και να ερευνηθεί, κατά την ίδια διαδικασία</w:t>
      </w:r>
      <w:r w:rsidR="00114587" w:rsidRPr="009B138B">
        <w:rPr>
          <w:rFonts w:ascii="Times New Roman" w:hAnsi="Times New Roman"/>
          <w:spacing w:val="6"/>
          <w:szCs w:val="22"/>
        </w:rPr>
        <w:t xml:space="preserve"> της εκουσίας δικαιοδοσίας</w:t>
      </w:r>
      <w:r w:rsidR="00492BDA" w:rsidRPr="009B138B">
        <w:rPr>
          <w:rFonts w:ascii="Times New Roman" w:hAnsi="Times New Roman"/>
          <w:spacing w:val="6"/>
          <w:szCs w:val="22"/>
        </w:rPr>
        <w:t>, το παραδεκτό και βάσιμο των λόγων τους.</w:t>
      </w:r>
    </w:p>
    <w:p w:rsidR="00AD7096" w:rsidRDefault="00006DB8" w:rsidP="00AD7096">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color w:val="000000"/>
          <w:spacing w:val="6"/>
          <w:szCs w:val="22"/>
        </w:rPr>
        <w:t xml:space="preserve">Ο </w:t>
      </w:r>
      <w:r w:rsidR="00114587" w:rsidRPr="009B138B">
        <w:rPr>
          <w:rFonts w:ascii="Times New Roman" w:hAnsi="Times New Roman"/>
          <w:color w:val="000000"/>
          <w:spacing w:val="6"/>
          <w:szCs w:val="22"/>
        </w:rPr>
        <w:t xml:space="preserve">αιτών και ήδη εκκαλών </w:t>
      </w:r>
      <w:r w:rsidR="00AD7096">
        <w:rPr>
          <w:rFonts w:ascii="Times New Roman" w:hAnsi="Times New Roman"/>
          <w:color w:val="000000"/>
          <w:spacing w:val="6"/>
          <w:szCs w:val="22"/>
        </w:rPr>
        <w:t>Σ.Μ.</w:t>
      </w:r>
      <w:r w:rsidRPr="009B138B">
        <w:rPr>
          <w:rFonts w:ascii="Times New Roman" w:hAnsi="Times New Roman"/>
          <w:color w:val="000000"/>
          <w:spacing w:val="6"/>
          <w:szCs w:val="22"/>
        </w:rPr>
        <w:t xml:space="preserve">, με την από </w:t>
      </w:r>
      <w:r w:rsidR="00114587" w:rsidRPr="009B138B">
        <w:rPr>
          <w:rFonts w:ascii="Times New Roman" w:hAnsi="Times New Roman"/>
          <w:spacing w:val="6"/>
          <w:szCs w:val="22"/>
        </w:rPr>
        <w:t>25.09.2007 (υπ΄ αριθμ. εκθ. κατ. 704/2007)</w:t>
      </w:r>
      <w:r w:rsidR="00114587" w:rsidRPr="009B138B">
        <w:rPr>
          <w:rFonts w:ascii="Times New Roman" w:hAnsi="Times New Roman"/>
          <w:color w:val="000000"/>
          <w:spacing w:val="6"/>
          <w:szCs w:val="22"/>
        </w:rPr>
        <w:t xml:space="preserve"> </w:t>
      </w:r>
      <w:r w:rsidRPr="009B138B">
        <w:rPr>
          <w:rFonts w:ascii="Times New Roman" w:hAnsi="Times New Roman"/>
          <w:color w:val="000000"/>
          <w:spacing w:val="6"/>
          <w:szCs w:val="22"/>
        </w:rPr>
        <w:t xml:space="preserve">αίτησή του την οποία απηύθυνε ενώπιον του Μονομελούς Πρωτοδικείου Βόλου, αφού ισχυρίσθηκε </w:t>
      </w:r>
      <w:r w:rsidRPr="009B138B">
        <w:rPr>
          <w:rFonts w:ascii="Times New Roman" w:hAnsi="Times New Roman"/>
          <w:spacing w:val="6"/>
          <w:szCs w:val="22"/>
        </w:rPr>
        <w:t>ότι είναι κύριος του περιγραφομένου σ΄ αυτή ακινήτου (</w:t>
      </w:r>
      <w:r w:rsidR="00114587" w:rsidRPr="009B138B">
        <w:rPr>
          <w:rFonts w:ascii="Times New Roman" w:hAnsi="Times New Roman"/>
          <w:spacing w:val="6"/>
          <w:szCs w:val="22"/>
        </w:rPr>
        <w:t>οικοπέδου</w:t>
      </w:r>
      <w:r w:rsidRPr="009B138B">
        <w:rPr>
          <w:rFonts w:ascii="Times New Roman" w:hAnsi="Times New Roman"/>
          <w:color w:val="000000"/>
          <w:spacing w:val="6"/>
          <w:szCs w:val="22"/>
        </w:rPr>
        <w:t>)</w:t>
      </w:r>
      <w:r w:rsidRPr="009B138B">
        <w:rPr>
          <w:rFonts w:ascii="Times New Roman" w:hAnsi="Times New Roman"/>
          <w:spacing w:val="6"/>
          <w:szCs w:val="22"/>
        </w:rPr>
        <w:t xml:space="preserve"> εκτάσεως </w:t>
      </w:r>
      <w:r w:rsidR="00114587" w:rsidRPr="009B138B">
        <w:rPr>
          <w:rFonts w:ascii="Times New Roman" w:hAnsi="Times New Roman"/>
          <w:spacing w:val="6"/>
          <w:szCs w:val="22"/>
        </w:rPr>
        <w:t xml:space="preserve">347,88 </w:t>
      </w:r>
      <w:r w:rsidRPr="009B138B">
        <w:rPr>
          <w:rFonts w:ascii="Times New Roman" w:hAnsi="Times New Roman"/>
          <w:spacing w:val="6"/>
          <w:szCs w:val="22"/>
        </w:rPr>
        <w:t xml:space="preserve">τετρ. μέτρων, που βρίσκεται </w:t>
      </w:r>
      <w:r w:rsidR="001D1D56" w:rsidRPr="009B138B">
        <w:rPr>
          <w:rFonts w:ascii="Times New Roman" w:hAnsi="Times New Roman"/>
          <w:spacing w:val="6"/>
          <w:szCs w:val="22"/>
        </w:rPr>
        <w:t xml:space="preserve">στη θέση «ΛΕΙΒΑΔΙΑ», </w:t>
      </w:r>
      <w:r w:rsidR="00114587" w:rsidRPr="009B138B">
        <w:rPr>
          <w:rFonts w:ascii="Times New Roman" w:hAnsi="Times New Roman"/>
          <w:spacing w:val="6"/>
          <w:szCs w:val="22"/>
        </w:rPr>
        <w:t xml:space="preserve">μέσα στα όρια του οικισμού «ΠΑΤΗΤΗΡΙ» του Δήμου </w:t>
      </w:r>
      <w:r w:rsidRPr="009B138B">
        <w:rPr>
          <w:rFonts w:ascii="Times New Roman" w:hAnsi="Times New Roman"/>
          <w:spacing w:val="6"/>
          <w:szCs w:val="22"/>
        </w:rPr>
        <w:t>Αλοννήσου και κατά την κτηματογράφηση έλαβε ΚΑΕΚ</w:t>
      </w:r>
      <w:r w:rsidR="00AD7096">
        <w:rPr>
          <w:rFonts w:ascii="Times New Roman" w:hAnsi="Times New Roman"/>
          <w:spacing w:val="6"/>
          <w:szCs w:val="22"/>
        </w:rPr>
        <w:t xml:space="preserve"> […]</w:t>
      </w:r>
      <w:r w:rsidRPr="009B138B">
        <w:rPr>
          <w:rFonts w:ascii="Times New Roman" w:hAnsi="Times New Roman"/>
          <w:spacing w:val="6"/>
          <w:szCs w:val="22"/>
        </w:rPr>
        <w:t xml:space="preserve">, αποκτήσας την κυριότητα του </w:t>
      </w:r>
      <w:r w:rsidR="00E944E6" w:rsidRPr="009B138B">
        <w:rPr>
          <w:rFonts w:ascii="Times New Roman" w:hAnsi="Times New Roman"/>
          <w:spacing w:val="6"/>
          <w:szCs w:val="22"/>
        </w:rPr>
        <w:t xml:space="preserve">κατά παράγωγο τρόπο (μεταβίβαση αιτία </w:t>
      </w:r>
      <w:r w:rsidR="0009363D" w:rsidRPr="009B138B">
        <w:rPr>
          <w:rFonts w:ascii="Times New Roman" w:hAnsi="Times New Roman"/>
          <w:spacing w:val="6"/>
          <w:szCs w:val="22"/>
        </w:rPr>
        <w:t xml:space="preserve">πωλήσεως </w:t>
      </w:r>
      <w:r w:rsidR="00E944E6" w:rsidRPr="009B138B">
        <w:rPr>
          <w:rFonts w:ascii="Times New Roman" w:hAnsi="Times New Roman"/>
          <w:spacing w:val="6"/>
          <w:szCs w:val="22"/>
        </w:rPr>
        <w:t>από την κυρία αυτού, με συμβολαιογραφικό έγ</w:t>
      </w:r>
      <w:r w:rsidR="0009363D" w:rsidRPr="009B138B">
        <w:rPr>
          <w:rFonts w:ascii="Times New Roman" w:hAnsi="Times New Roman"/>
          <w:spacing w:val="6"/>
          <w:szCs w:val="22"/>
        </w:rPr>
        <w:t xml:space="preserve">γραφο </w:t>
      </w:r>
      <w:r w:rsidR="0009363D" w:rsidRPr="009B138B">
        <w:rPr>
          <w:rFonts w:ascii="Times New Roman" w:hAnsi="Times New Roman"/>
          <w:color w:val="000000" w:themeColor="text1"/>
          <w:spacing w:val="6"/>
          <w:szCs w:val="22"/>
        </w:rPr>
        <w:t xml:space="preserve">του έτους 1991, </w:t>
      </w:r>
      <w:r w:rsidR="0009363D" w:rsidRPr="009B138B">
        <w:rPr>
          <w:rFonts w:ascii="Times New Roman" w:hAnsi="Times New Roman"/>
          <w:spacing w:val="6"/>
          <w:szCs w:val="22"/>
        </w:rPr>
        <w:t xml:space="preserve">που μεταγράφηκε νομίμως) </w:t>
      </w:r>
      <w:r w:rsidRPr="009B138B">
        <w:rPr>
          <w:rFonts w:ascii="Times New Roman" w:hAnsi="Times New Roman"/>
          <w:spacing w:val="6"/>
          <w:szCs w:val="22"/>
        </w:rPr>
        <w:t>και ότι το δικαίωμά του αυτό δεν καταχωρίστηκε στις αρχικές εγγραφές του κτηματολογίου (που στην περιφέρεια της Αλοννήσου έχει τεθεί σε ισχύ από τις 12.07.2006), αλλά καταχωρίστηκε ανακριβώς στα βιβλία του αρμοδίου Κτηματολογικού Γραφείου Σκοπέλου ως «άγνωστου ιδιοκτήτη», ζήτησε να διαταχθεί η σχετική, ως προς το ιδιοκτησιακό καθεστώς, διόρθωση της κατά τα ανωτέρω ανακριβούς αρχικής εγγραφής στα οικεία κτηματολογικά βιβλία.</w:t>
      </w:r>
      <w:r w:rsidR="003F2106" w:rsidRPr="009B138B">
        <w:rPr>
          <w:rFonts w:ascii="Times New Roman" w:hAnsi="Times New Roman"/>
          <w:spacing w:val="6"/>
          <w:szCs w:val="22"/>
        </w:rPr>
        <w:t xml:space="preserve"> </w:t>
      </w:r>
      <w:r w:rsidRPr="009B138B">
        <w:rPr>
          <w:rFonts w:ascii="Times New Roman" w:hAnsi="Times New Roman"/>
          <w:spacing w:val="6"/>
          <w:szCs w:val="22"/>
        </w:rPr>
        <w:t>Στη δίκη παρενέβη κυρίως το ήδη εκκαλούν Ελληνικό Δημόσιο με την από</w:t>
      </w:r>
      <w:r w:rsidR="009F4778" w:rsidRPr="009B138B">
        <w:rPr>
          <w:rFonts w:ascii="Times New Roman" w:hAnsi="Times New Roman"/>
          <w:spacing w:val="6"/>
          <w:szCs w:val="22"/>
        </w:rPr>
        <w:t xml:space="preserve"> 14.01.2008 (υπ΄ αριθμ. εκθ. κατ. 23/2008) </w:t>
      </w:r>
      <w:r w:rsidRPr="009B138B">
        <w:rPr>
          <w:rFonts w:ascii="Times New Roman" w:hAnsi="Times New Roman"/>
          <w:spacing w:val="6"/>
          <w:szCs w:val="22"/>
        </w:rPr>
        <w:t xml:space="preserve">κυρία παρέμβασή του </w:t>
      </w:r>
      <w:r w:rsidRPr="009B138B">
        <w:rPr>
          <w:rFonts w:ascii="Times New Roman" w:hAnsi="Times New Roman"/>
          <w:color w:val="000000"/>
          <w:spacing w:val="6"/>
          <w:szCs w:val="22"/>
        </w:rPr>
        <w:t xml:space="preserve">και, ισχυριζόμενο, κατ’ εκτίμηση του δικογράφου, </w:t>
      </w:r>
      <w:r w:rsidRPr="009B138B">
        <w:rPr>
          <w:rFonts w:ascii="Times New Roman" w:hAnsi="Times New Roman"/>
          <w:spacing w:val="6"/>
          <w:szCs w:val="22"/>
        </w:rPr>
        <w:t xml:space="preserve">ότι το </w:t>
      </w:r>
      <w:r w:rsidR="009F4778" w:rsidRPr="009B138B">
        <w:rPr>
          <w:rFonts w:ascii="Times New Roman" w:hAnsi="Times New Roman"/>
          <w:spacing w:val="6"/>
          <w:szCs w:val="22"/>
        </w:rPr>
        <w:t xml:space="preserve">επίδικο </w:t>
      </w:r>
      <w:r w:rsidRPr="009B138B">
        <w:rPr>
          <w:rFonts w:ascii="Times New Roman" w:hAnsi="Times New Roman"/>
          <w:spacing w:val="6"/>
          <w:szCs w:val="22"/>
        </w:rPr>
        <w:t>δεν περιήλθε κατά κυριότητα στον αιτούντα καθ' ον τρόπο εξέθεσε</w:t>
      </w:r>
      <w:r w:rsidR="00EF1375" w:rsidRPr="009B138B">
        <w:rPr>
          <w:rFonts w:ascii="Times New Roman" w:hAnsi="Times New Roman"/>
          <w:spacing w:val="6"/>
          <w:szCs w:val="22"/>
        </w:rPr>
        <w:t xml:space="preserve"> στη αίτηση του, </w:t>
      </w:r>
      <w:r w:rsidRPr="009B138B">
        <w:rPr>
          <w:rFonts w:ascii="Times New Roman" w:hAnsi="Times New Roman"/>
          <w:spacing w:val="6"/>
          <w:szCs w:val="22"/>
        </w:rPr>
        <w:t>αλλά στο ίδιο,</w:t>
      </w:r>
      <w:r w:rsidR="00EF1375" w:rsidRPr="009B138B">
        <w:rPr>
          <w:rFonts w:ascii="Times New Roman" w:hAnsi="Times New Roman"/>
          <w:spacing w:val="6"/>
          <w:szCs w:val="22"/>
        </w:rPr>
        <w:t xml:space="preserve"> </w:t>
      </w:r>
      <w:r w:rsidR="00A076A6" w:rsidRPr="009B138B">
        <w:rPr>
          <w:rFonts w:ascii="Times New Roman" w:hAnsi="Times New Roman"/>
          <w:spacing w:val="6"/>
          <w:szCs w:val="22"/>
        </w:rPr>
        <w:t xml:space="preserve">κυρίως </w:t>
      </w:r>
      <w:r w:rsidR="0089439E" w:rsidRPr="009B138B">
        <w:rPr>
          <w:rFonts w:ascii="Times New Roman" w:hAnsi="Times New Roman"/>
          <w:spacing w:val="6"/>
          <w:szCs w:val="22"/>
        </w:rPr>
        <w:t xml:space="preserve">λόγω του χαρακτήρα του </w:t>
      </w:r>
      <w:r w:rsidR="00EF1375" w:rsidRPr="009B138B">
        <w:rPr>
          <w:rFonts w:ascii="Times New Roman" w:hAnsi="Times New Roman"/>
          <w:color w:val="000000" w:themeColor="text1"/>
          <w:spacing w:val="6"/>
          <w:szCs w:val="22"/>
        </w:rPr>
        <w:t>ως δάσου</w:t>
      </w:r>
      <w:r w:rsidR="00AC6C07" w:rsidRPr="009B138B">
        <w:rPr>
          <w:rFonts w:ascii="Times New Roman" w:hAnsi="Times New Roman"/>
          <w:color w:val="000000" w:themeColor="text1"/>
          <w:spacing w:val="6"/>
          <w:szCs w:val="22"/>
        </w:rPr>
        <w:t xml:space="preserve">ς, διαφορετικά </w:t>
      </w:r>
      <w:r w:rsidR="00AC6C07" w:rsidRPr="009B138B">
        <w:rPr>
          <w:rFonts w:ascii="Times New Roman" w:hAnsi="Times New Roman"/>
          <w:spacing w:val="6"/>
          <w:szCs w:val="22"/>
        </w:rPr>
        <w:t>ως δημόσια</w:t>
      </w:r>
      <w:r w:rsidR="00EF1375" w:rsidRPr="009B138B">
        <w:rPr>
          <w:rFonts w:ascii="Times New Roman" w:hAnsi="Times New Roman"/>
          <w:spacing w:val="6"/>
          <w:szCs w:val="22"/>
        </w:rPr>
        <w:t>ς</w:t>
      </w:r>
      <w:r w:rsidR="00AC6C07" w:rsidRPr="009B138B">
        <w:rPr>
          <w:rFonts w:ascii="Times New Roman" w:hAnsi="Times New Roman"/>
          <w:spacing w:val="6"/>
          <w:szCs w:val="22"/>
        </w:rPr>
        <w:t xml:space="preserve"> δασική</w:t>
      </w:r>
      <w:r w:rsidR="00EF1375" w:rsidRPr="009B138B">
        <w:rPr>
          <w:rFonts w:ascii="Times New Roman" w:hAnsi="Times New Roman"/>
          <w:spacing w:val="6"/>
          <w:szCs w:val="22"/>
        </w:rPr>
        <w:t>ς έκτασης</w:t>
      </w:r>
      <w:r w:rsidR="007160F3" w:rsidRPr="009B138B">
        <w:rPr>
          <w:rFonts w:ascii="Times New Roman" w:hAnsi="Times New Roman"/>
          <w:spacing w:val="6"/>
          <w:szCs w:val="22"/>
        </w:rPr>
        <w:t>,</w:t>
      </w:r>
      <w:r w:rsidR="0089439E" w:rsidRPr="009B138B">
        <w:rPr>
          <w:rFonts w:ascii="Times New Roman" w:hAnsi="Times New Roman"/>
          <w:spacing w:val="6"/>
          <w:szCs w:val="22"/>
        </w:rPr>
        <w:t xml:space="preserve"> τόσο </w:t>
      </w:r>
      <w:r w:rsidRPr="009B138B">
        <w:rPr>
          <w:rFonts w:ascii="Times New Roman" w:hAnsi="Times New Roman"/>
          <w:spacing w:val="6"/>
          <w:szCs w:val="22"/>
        </w:rPr>
        <w:t xml:space="preserve">ως διάδοχο του Τουρκικού Κράτους, κατά την απελευθέρωση των Σποράδων με τη σύσταση του Ελληνικού Κράτους, σύμφωνα με τη Συνθήκη της Κωνσταντινουπόλεως του 1833 και τα πρωτόκολλα του </w:t>
      </w:r>
      <w:r w:rsidRPr="009B138B">
        <w:rPr>
          <w:rFonts w:ascii="Times New Roman" w:hAnsi="Times New Roman"/>
          <w:color w:val="000000" w:themeColor="text1"/>
          <w:spacing w:val="6"/>
          <w:szCs w:val="22"/>
        </w:rPr>
        <w:t xml:space="preserve">Λονδίνου </w:t>
      </w:r>
      <w:r w:rsidR="0089439E" w:rsidRPr="009B138B">
        <w:rPr>
          <w:rFonts w:ascii="Times New Roman" w:hAnsi="Times New Roman"/>
          <w:color w:val="000000" w:themeColor="text1"/>
          <w:spacing w:val="6"/>
          <w:szCs w:val="22"/>
        </w:rPr>
        <w:t xml:space="preserve">όσο και </w:t>
      </w:r>
      <w:r w:rsidR="00AC6C07" w:rsidRPr="009B138B">
        <w:rPr>
          <w:rFonts w:ascii="Times New Roman" w:hAnsi="Times New Roman"/>
          <w:color w:val="000000" w:themeColor="text1"/>
          <w:spacing w:val="6"/>
          <w:szCs w:val="22"/>
        </w:rPr>
        <w:t>κατ’ εφαρμογή των διατάξεως του β.δ. 17-11/1-12-1836 «περί ιδιωτικών δασών»</w:t>
      </w:r>
      <w:r w:rsidR="00EF1375" w:rsidRPr="009B138B">
        <w:rPr>
          <w:rFonts w:ascii="Times New Roman" w:hAnsi="Times New Roman"/>
          <w:color w:val="000000" w:themeColor="text1"/>
          <w:spacing w:val="6"/>
          <w:szCs w:val="22"/>
        </w:rPr>
        <w:t xml:space="preserve">, </w:t>
      </w:r>
      <w:r w:rsidRPr="009B138B">
        <w:rPr>
          <w:rFonts w:ascii="Times New Roman" w:hAnsi="Times New Roman"/>
          <w:spacing w:val="6"/>
          <w:szCs w:val="22"/>
        </w:rPr>
        <w:t>άλλως και επικουρικώς κατ’ εφαρμογή του άρθρου 16 του ν. της 21.6/10.7.1837 «περί διακρίσεω</w:t>
      </w:r>
      <w:r w:rsidR="00EF1375" w:rsidRPr="009B138B">
        <w:rPr>
          <w:rFonts w:ascii="Times New Roman" w:hAnsi="Times New Roman"/>
          <w:spacing w:val="6"/>
          <w:szCs w:val="22"/>
        </w:rPr>
        <w:t xml:space="preserve">ς κτημάτων» ως κτήμα αδέσποτο, </w:t>
      </w:r>
      <w:r w:rsidRPr="009B138B">
        <w:rPr>
          <w:rFonts w:ascii="Times New Roman" w:hAnsi="Times New Roman"/>
          <w:color w:val="000000"/>
          <w:spacing w:val="6"/>
          <w:szCs w:val="22"/>
        </w:rPr>
        <w:t xml:space="preserve">άλλως </w:t>
      </w:r>
      <w:r w:rsidR="006479B2" w:rsidRPr="009B138B">
        <w:rPr>
          <w:rFonts w:ascii="Times New Roman" w:hAnsi="Times New Roman"/>
          <w:color w:val="000000"/>
          <w:spacing w:val="6"/>
          <w:szCs w:val="22"/>
        </w:rPr>
        <w:t>και επικουρικότερα</w:t>
      </w:r>
      <w:r w:rsidRPr="009B138B">
        <w:rPr>
          <w:rFonts w:ascii="Times New Roman" w:hAnsi="Times New Roman"/>
          <w:color w:val="000000"/>
          <w:spacing w:val="6"/>
          <w:szCs w:val="22"/>
        </w:rPr>
        <w:t xml:space="preserve"> με τα προσόντα της τακτικής και έκτακτης χρησικτησίας του βρδ, αφού ασκούσε πράξεις νομής με διάνοια κυρίου και καλή πίστη, ελέγχοντας και φυλάσσοντας αυτό με τα αρμόδια όργανά του, από την ίδρυση του Ελληνικού Κράτους </w:t>
      </w:r>
      <w:r w:rsidRPr="009B138B">
        <w:rPr>
          <w:rFonts w:ascii="Times New Roman" w:hAnsi="Times New Roman"/>
          <w:color w:val="000000" w:themeColor="text1"/>
          <w:spacing w:val="6"/>
          <w:szCs w:val="22"/>
        </w:rPr>
        <w:t xml:space="preserve">μέχρι τις 11.09.1915, </w:t>
      </w:r>
      <w:r w:rsidRPr="009B138B">
        <w:rPr>
          <w:rFonts w:ascii="Times New Roman" w:hAnsi="Times New Roman"/>
          <w:spacing w:val="6"/>
          <w:szCs w:val="22"/>
        </w:rPr>
        <w:t>ζήτησε</w:t>
      </w:r>
      <w:r w:rsidRPr="009B138B">
        <w:rPr>
          <w:rFonts w:ascii="Times New Roman" w:hAnsi="Times New Roman"/>
          <w:color w:val="000000" w:themeColor="text1"/>
          <w:spacing w:val="6"/>
          <w:szCs w:val="22"/>
        </w:rPr>
        <w:t>, αφού αναγνωρισθεί η κυριότητά του</w:t>
      </w:r>
      <w:r w:rsidR="002A61B0" w:rsidRPr="009B138B">
        <w:rPr>
          <w:rFonts w:ascii="Times New Roman" w:hAnsi="Times New Roman"/>
          <w:color w:val="000000" w:themeColor="text1"/>
          <w:spacing w:val="6"/>
          <w:szCs w:val="22"/>
        </w:rPr>
        <w:t xml:space="preserve"> επί του επιδίκου </w:t>
      </w:r>
      <w:r w:rsidRPr="009B138B">
        <w:rPr>
          <w:rFonts w:ascii="Times New Roman" w:hAnsi="Times New Roman"/>
          <w:color w:val="000000" w:themeColor="text1"/>
          <w:spacing w:val="6"/>
          <w:szCs w:val="22"/>
        </w:rPr>
        <w:t xml:space="preserve">και απορριφθεί η αίτηση, </w:t>
      </w:r>
      <w:r w:rsidRPr="009B138B">
        <w:rPr>
          <w:rFonts w:ascii="Times New Roman" w:hAnsi="Times New Roman"/>
          <w:spacing w:val="6"/>
          <w:szCs w:val="22"/>
        </w:rPr>
        <w:t xml:space="preserve">να διαταχθεί η σχετική υπέρ αυτού διόρθωση της αρχικής εγγραφής στα οικεία κτηματολογικά βιβλία, ώστε να καταχωρισθεί το </w:t>
      </w:r>
      <w:r w:rsidR="00EF1375" w:rsidRPr="009B138B">
        <w:rPr>
          <w:rFonts w:ascii="Times New Roman" w:hAnsi="Times New Roman"/>
          <w:spacing w:val="6"/>
          <w:szCs w:val="22"/>
        </w:rPr>
        <w:t xml:space="preserve">επίδικο </w:t>
      </w:r>
      <w:r w:rsidRPr="009B138B">
        <w:rPr>
          <w:rFonts w:ascii="Times New Roman" w:hAnsi="Times New Roman"/>
          <w:spacing w:val="6"/>
          <w:szCs w:val="22"/>
        </w:rPr>
        <w:t>ως ανήκον στην ιδιοκτησία του, άλλως</w:t>
      </w:r>
      <w:r w:rsidR="002A61B0" w:rsidRPr="009B138B">
        <w:rPr>
          <w:rFonts w:ascii="Times New Roman" w:hAnsi="Times New Roman"/>
          <w:spacing w:val="6"/>
          <w:szCs w:val="22"/>
        </w:rPr>
        <w:t xml:space="preserve"> και</w:t>
      </w:r>
      <w:r w:rsidRPr="009B138B">
        <w:rPr>
          <w:rFonts w:ascii="Times New Roman" w:hAnsi="Times New Roman"/>
          <w:spacing w:val="6"/>
          <w:szCs w:val="22"/>
        </w:rPr>
        <w:t xml:space="preserve"> επικουρικώς να διατηρηθεί η αρχική εγγραφή ως έχει, ήτοι με την ένδειξη «</w:t>
      </w:r>
      <w:r w:rsidR="00EF1375" w:rsidRPr="009B138B">
        <w:rPr>
          <w:rFonts w:ascii="Times New Roman" w:hAnsi="Times New Roman"/>
          <w:spacing w:val="6"/>
          <w:szCs w:val="22"/>
        </w:rPr>
        <w:t xml:space="preserve">αγνώστου ιδιοκτήτη». </w:t>
      </w:r>
      <w:r w:rsidRPr="009B138B">
        <w:rPr>
          <w:rFonts w:ascii="Times New Roman" w:hAnsi="Times New Roman"/>
          <w:spacing w:val="6"/>
          <w:szCs w:val="22"/>
        </w:rPr>
        <w:t>Το πρωτοβάθμιο δικαστήριο με την εκκαλούμενη απόφαση (</w:t>
      </w:r>
      <w:r w:rsidR="00ED59E7" w:rsidRPr="009B138B">
        <w:rPr>
          <w:rFonts w:ascii="Times New Roman" w:hAnsi="Times New Roman"/>
          <w:spacing w:val="6"/>
          <w:szCs w:val="22"/>
        </w:rPr>
        <w:t>465</w:t>
      </w:r>
      <w:r w:rsidRPr="009B138B">
        <w:rPr>
          <w:rFonts w:ascii="Times New Roman" w:hAnsi="Times New Roman"/>
          <w:spacing w:val="6"/>
          <w:szCs w:val="22"/>
        </w:rPr>
        <w:t>/200</w:t>
      </w:r>
      <w:r w:rsidR="00ED59E7" w:rsidRPr="009B138B">
        <w:rPr>
          <w:rFonts w:ascii="Times New Roman" w:hAnsi="Times New Roman"/>
          <w:spacing w:val="6"/>
          <w:szCs w:val="22"/>
        </w:rPr>
        <w:t>8</w:t>
      </w:r>
      <w:r w:rsidRPr="009B138B">
        <w:rPr>
          <w:rFonts w:ascii="Times New Roman" w:hAnsi="Times New Roman"/>
          <w:spacing w:val="6"/>
          <w:szCs w:val="22"/>
        </w:rPr>
        <w:t xml:space="preserve">), δικάζοντας κατά την ειδική διαδικασία της </w:t>
      </w:r>
      <w:r w:rsidR="00D31432" w:rsidRPr="009B138B">
        <w:rPr>
          <w:rFonts w:ascii="Times New Roman" w:hAnsi="Times New Roman"/>
          <w:spacing w:val="6"/>
          <w:szCs w:val="22"/>
        </w:rPr>
        <w:t xml:space="preserve">εκουσίας </w:t>
      </w:r>
      <w:r w:rsidRPr="009B138B">
        <w:rPr>
          <w:rFonts w:ascii="Times New Roman" w:hAnsi="Times New Roman"/>
          <w:spacing w:val="6"/>
          <w:szCs w:val="22"/>
        </w:rPr>
        <w:t xml:space="preserve">δικαιοδοσίας, αφού συνεκδίκασε την </w:t>
      </w:r>
      <w:r w:rsidR="00D31432" w:rsidRPr="009B138B">
        <w:rPr>
          <w:rFonts w:ascii="Times New Roman" w:hAnsi="Times New Roman"/>
          <w:spacing w:val="6"/>
          <w:szCs w:val="22"/>
        </w:rPr>
        <w:t>αίτηση και την κυρία παρέμβαση, τη</w:t>
      </w:r>
      <w:r w:rsidR="00606BDC" w:rsidRPr="009B138B">
        <w:rPr>
          <w:rFonts w:ascii="Times New Roman" w:hAnsi="Times New Roman"/>
          <w:spacing w:val="6"/>
          <w:szCs w:val="22"/>
        </w:rPr>
        <w:t xml:space="preserve"> μεν α</w:t>
      </w:r>
      <w:r w:rsidRPr="009B138B">
        <w:rPr>
          <w:rFonts w:ascii="Times New Roman" w:hAnsi="Times New Roman"/>
          <w:spacing w:val="6"/>
          <w:szCs w:val="22"/>
        </w:rPr>
        <w:t>ίτηση</w:t>
      </w:r>
      <w:r w:rsidR="00606BDC" w:rsidRPr="009B138B">
        <w:rPr>
          <w:rFonts w:ascii="Times New Roman" w:hAnsi="Times New Roman"/>
          <w:spacing w:val="6"/>
          <w:szCs w:val="22"/>
        </w:rPr>
        <w:t xml:space="preserve"> </w:t>
      </w:r>
      <w:r w:rsidR="004D2579" w:rsidRPr="009B138B">
        <w:rPr>
          <w:rFonts w:ascii="Times New Roman" w:hAnsi="Times New Roman"/>
          <w:spacing w:val="6"/>
          <w:szCs w:val="22"/>
        </w:rPr>
        <w:t xml:space="preserve">την απέρριψε </w:t>
      </w:r>
      <w:r w:rsidR="00606BDC" w:rsidRPr="009B138B">
        <w:rPr>
          <w:rFonts w:ascii="Times New Roman" w:hAnsi="Times New Roman"/>
          <w:spacing w:val="6"/>
          <w:szCs w:val="22"/>
        </w:rPr>
        <w:t>ως απαράδεκτη λόγω αοριστίας,</w:t>
      </w:r>
      <w:r w:rsidR="00D31432" w:rsidRPr="009B138B">
        <w:rPr>
          <w:rFonts w:ascii="Times New Roman" w:hAnsi="Times New Roman"/>
          <w:spacing w:val="6"/>
          <w:szCs w:val="22"/>
        </w:rPr>
        <w:t xml:space="preserve"> </w:t>
      </w:r>
      <w:r w:rsidRPr="009B138B">
        <w:rPr>
          <w:rFonts w:ascii="Times New Roman" w:hAnsi="Times New Roman"/>
          <w:spacing w:val="6"/>
          <w:szCs w:val="22"/>
        </w:rPr>
        <w:t>τη δε κυρία παρέμβαση την έκρινε νόμιμη μόνο</w:t>
      </w:r>
      <w:r w:rsidR="00D31432" w:rsidRPr="009B138B">
        <w:rPr>
          <w:rFonts w:ascii="Times New Roman" w:hAnsi="Times New Roman"/>
          <w:spacing w:val="6"/>
          <w:szCs w:val="22"/>
        </w:rPr>
        <w:t>ν</w:t>
      </w:r>
      <w:r w:rsidRPr="009B138B">
        <w:rPr>
          <w:rFonts w:ascii="Times New Roman" w:hAnsi="Times New Roman"/>
          <w:spacing w:val="6"/>
          <w:szCs w:val="22"/>
        </w:rPr>
        <w:t xml:space="preserve"> ως προς την επικουρική εκ της εκτάκτου χρησικτησίας βάση της, την οποία εν τέλει </w:t>
      </w:r>
      <w:r w:rsidR="00997D57" w:rsidRPr="009B138B">
        <w:rPr>
          <w:rFonts w:ascii="Times New Roman" w:hAnsi="Times New Roman"/>
          <w:spacing w:val="6"/>
          <w:szCs w:val="22"/>
        </w:rPr>
        <w:t>απέρριψε ως ουσιαστικά αβάσιμη (</w:t>
      </w:r>
      <w:r w:rsidR="00350806" w:rsidRPr="009B138B">
        <w:rPr>
          <w:rFonts w:ascii="Times New Roman" w:hAnsi="Times New Roman"/>
          <w:spacing w:val="6"/>
          <w:szCs w:val="22"/>
        </w:rPr>
        <w:t xml:space="preserve">κυρίως ως </w:t>
      </w:r>
      <w:r w:rsidR="00997D57" w:rsidRPr="009B138B">
        <w:rPr>
          <w:rFonts w:ascii="Times New Roman" w:hAnsi="Times New Roman"/>
          <w:spacing w:val="6"/>
          <w:szCs w:val="22"/>
        </w:rPr>
        <w:t xml:space="preserve">αναπόδεικτη </w:t>
      </w:r>
      <w:r w:rsidR="00350806" w:rsidRPr="009B138B">
        <w:rPr>
          <w:rFonts w:ascii="Times New Roman" w:hAnsi="Times New Roman"/>
          <w:spacing w:val="6"/>
          <w:szCs w:val="22"/>
        </w:rPr>
        <w:t xml:space="preserve">και σε κάθε περίπτωση </w:t>
      </w:r>
      <w:r w:rsidR="00997D57" w:rsidRPr="009B138B">
        <w:rPr>
          <w:rFonts w:ascii="Times New Roman" w:hAnsi="Times New Roman"/>
          <w:spacing w:val="6"/>
          <w:szCs w:val="22"/>
        </w:rPr>
        <w:t>κατ’ αποδοχήν της</w:t>
      </w:r>
      <w:r w:rsidR="00350806" w:rsidRPr="009B138B">
        <w:rPr>
          <w:rFonts w:ascii="Times New Roman" w:hAnsi="Times New Roman"/>
          <w:spacing w:val="6"/>
          <w:szCs w:val="22"/>
        </w:rPr>
        <w:t xml:space="preserve"> εκ του άρθρου 4 του ν. 3127/2003 περί ειδικής χρησικτησίας ενστάσεως του καθ’ ου η κυρία παρέμβαση</w:t>
      </w:r>
      <w:r w:rsidR="00D31432" w:rsidRPr="009B138B">
        <w:rPr>
          <w:rFonts w:ascii="Times New Roman" w:hAnsi="Times New Roman"/>
          <w:spacing w:val="6"/>
          <w:szCs w:val="22"/>
        </w:rPr>
        <w:t xml:space="preserve"> - αιτούντος</w:t>
      </w:r>
      <w:r w:rsidR="00350806" w:rsidRPr="009B138B">
        <w:rPr>
          <w:rFonts w:ascii="Times New Roman" w:hAnsi="Times New Roman"/>
          <w:spacing w:val="6"/>
          <w:szCs w:val="22"/>
        </w:rPr>
        <w:t>),</w:t>
      </w:r>
      <w:r w:rsidR="007160F3" w:rsidRPr="009B138B">
        <w:rPr>
          <w:rFonts w:ascii="Times New Roman" w:hAnsi="Times New Roman"/>
          <w:spacing w:val="6"/>
          <w:szCs w:val="22"/>
        </w:rPr>
        <w:t xml:space="preserve"> </w:t>
      </w:r>
      <w:r w:rsidRPr="009B138B">
        <w:rPr>
          <w:rFonts w:ascii="Times New Roman" w:hAnsi="Times New Roman"/>
          <w:spacing w:val="6"/>
          <w:szCs w:val="22"/>
        </w:rPr>
        <w:t xml:space="preserve">ως προς δε τις λοιπές βάσεις της, την απέρριψε, την μεν κυρία βάση, εκ </w:t>
      </w:r>
      <w:r w:rsidR="00132545" w:rsidRPr="009B138B">
        <w:rPr>
          <w:rFonts w:ascii="Times New Roman" w:hAnsi="Times New Roman"/>
          <w:spacing w:val="6"/>
          <w:szCs w:val="22"/>
        </w:rPr>
        <w:t xml:space="preserve">διαδοχής του Τουρκικού Κράτους </w:t>
      </w:r>
      <w:r w:rsidR="004D2579" w:rsidRPr="009B138B">
        <w:rPr>
          <w:rFonts w:ascii="Times New Roman" w:hAnsi="Times New Roman"/>
          <w:spacing w:val="6"/>
          <w:szCs w:val="22"/>
        </w:rPr>
        <w:t>λόγω του δασικού της χαρακτήρα</w:t>
      </w:r>
      <w:r w:rsidRPr="009B138B">
        <w:rPr>
          <w:rFonts w:ascii="Times New Roman" w:hAnsi="Times New Roman"/>
          <w:spacing w:val="6"/>
          <w:szCs w:val="22"/>
        </w:rPr>
        <w:t xml:space="preserve">, ως μη νόμιμη, τις δε λοιπές </w:t>
      </w:r>
      <w:r w:rsidR="004D2579" w:rsidRPr="009B138B">
        <w:rPr>
          <w:rFonts w:ascii="Times New Roman" w:hAnsi="Times New Roman"/>
          <w:spacing w:val="6"/>
          <w:szCs w:val="22"/>
        </w:rPr>
        <w:t xml:space="preserve">(λόγω της ιδιότητος ως αδεσπότου και τακτική χρησικτησία) </w:t>
      </w:r>
      <w:r w:rsidRPr="009B138B">
        <w:rPr>
          <w:rFonts w:ascii="Times New Roman" w:hAnsi="Times New Roman"/>
          <w:spacing w:val="6"/>
          <w:szCs w:val="22"/>
        </w:rPr>
        <w:t xml:space="preserve">ως αόριστες, κατά τις εκεί διακρίσεις και επιπροσθέτως απέρριψε ως απαράδεκτο και το επικουρικό αίτημα περί διατήρησης της αρχικής </w:t>
      </w:r>
      <w:r w:rsidRPr="009B138B">
        <w:rPr>
          <w:rFonts w:ascii="Times New Roman" w:hAnsi="Times New Roman"/>
          <w:color w:val="000000"/>
          <w:spacing w:val="6"/>
          <w:szCs w:val="22"/>
        </w:rPr>
        <w:t xml:space="preserve">εγγραφής </w:t>
      </w:r>
      <w:r w:rsidRPr="009B138B">
        <w:rPr>
          <w:rFonts w:ascii="Times New Roman" w:hAnsi="Times New Roman"/>
          <w:spacing w:val="6"/>
          <w:szCs w:val="22"/>
        </w:rPr>
        <w:t>με την ένδειξη «αγνώστου ιδιοκτήτη».</w:t>
      </w:r>
      <w:r w:rsidR="00A470F7" w:rsidRPr="009B138B">
        <w:rPr>
          <w:rFonts w:ascii="Times New Roman" w:hAnsi="Times New Roman"/>
          <w:spacing w:val="6"/>
          <w:szCs w:val="22"/>
        </w:rPr>
        <w:t xml:space="preserve"> </w:t>
      </w:r>
      <w:r w:rsidRPr="009B138B">
        <w:rPr>
          <w:rFonts w:ascii="Times New Roman" w:hAnsi="Times New Roman"/>
          <w:spacing w:val="6"/>
          <w:szCs w:val="22"/>
        </w:rPr>
        <w:t>Κα</w:t>
      </w:r>
      <w:r w:rsidR="004D2579" w:rsidRPr="009B138B">
        <w:rPr>
          <w:rFonts w:ascii="Times New Roman" w:hAnsi="Times New Roman"/>
          <w:spacing w:val="6"/>
          <w:szCs w:val="22"/>
        </w:rPr>
        <w:t>τά της αποφάσεως αυτής παραπονούνται με τις</w:t>
      </w:r>
      <w:r w:rsidRPr="009B138B">
        <w:rPr>
          <w:rFonts w:ascii="Times New Roman" w:hAnsi="Times New Roman"/>
          <w:spacing w:val="6"/>
          <w:szCs w:val="22"/>
        </w:rPr>
        <w:t xml:space="preserve"> κρινόμεν</w:t>
      </w:r>
      <w:r w:rsidR="004D2579" w:rsidRPr="009B138B">
        <w:rPr>
          <w:rFonts w:ascii="Times New Roman" w:hAnsi="Times New Roman"/>
          <w:spacing w:val="6"/>
          <w:szCs w:val="22"/>
        </w:rPr>
        <w:t>ες</w:t>
      </w:r>
      <w:r w:rsidRPr="009B138B">
        <w:rPr>
          <w:rFonts w:ascii="Times New Roman" w:hAnsi="Times New Roman"/>
          <w:spacing w:val="6"/>
          <w:szCs w:val="22"/>
        </w:rPr>
        <w:t xml:space="preserve"> </w:t>
      </w:r>
      <w:r w:rsidR="004D2579" w:rsidRPr="009B138B">
        <w:rPr>
          <w:rFonts w:ascii="Times New Roman" w:hAnsi="Times New Roman"/>
          <w:spacing w:val="6"/>
          <w:szCs w:val="22"/>
        </w:rPr>
        <w:t xml:space="preserve">εφέσεις </w:t>
      </w:r>
      <w:r w:rsidR="00A470F7" w:rsidRPr="009B138B">
        <w:rPr>
          <w:rFonts w:ascii="Times New Roman" w:hAnsi="Times New Roman"/>
          <w:spacing w:val="6"/>
          <w:szCs w:val="22"/>
        </w:rPr>
        <w:t xml:space="preserve">και </w:t>
      </w:r>
      <w:r w:rsidRPr="009B138B">
        <w:rPr>
          <w:rFonts w:ascii="Times New Roman" w:hAnsi="Times New Roman"/>
          <w:spacing w:val="6"/>
          <w:szCs w:val="22"/>
        </w:rPr>
        <w:t>για τους λόγους που διαλαμβάνονται σ’ αυτ</w:t>
      </w:r>
      <w:r w:rsidR="004D2579" w:rsidRPr="009B138B">
        <w:rPr>
          <w:rFonts w:ascii="Times New Roman" w:hAnsi="Times New Roman"/>
          <w:spacing w:val="6"/>
          <w:szCs w:val="22"/>
        </w:rPr>
        <w:t>ές</w:t>
      </w:r>
      <w:r w:rsidRPr="009B138B">
        <w:rPr>
          <w:rFonts w:ascii="Times New Roman" w:hAnsi="Times New Roman"/>
          <w:spacing w:val="6"/>
          <w:szCs w:val="22"/>
        </w:rPr>
        <w:t xml:space="preserve"> </w:t>
      </w:r>
      <w:r w:rsidR="004D2579" w:rsidRPr="009B138B">
        <w:rPr>
          <w:rFonts w:ascii="Times New Roman" w:hAnsi="Times New Roman"/>
          <w:spacing w:val="6"/>
          <w:szCs w:val="22"/>
        </w:rPr>
        <w:t xml:space="preserve">τόσο ο αιτών όσο και </w:t>
      </w:r>
      <w:r w:rsidRPr="009B138B">
        <w:rPr>
          <w:rFonts w:ascii="Times New Roman" w:hAnsi="Times New Roman"/>
          <w:spacing w:val="6"/>
          <w:szCs w:val="22"/>
        </w:rPr>
        <w:t>το κυρίως παρεμβαίνον Ελληνικό Δημόσιο</w:t>
      </w:r>
      <w:r w:rsidR="00A24145" w:rsidRPr="009B138B">
        <w:rPr>
          <w:rFonts w:ascii="Times New Roman" w:hAnsi="Times New Roman"/>
          <w:spacing w:val="6"/>
          <w:szCs w:val="22"/>
        </w:rPr>
        <w:t xml:space="preserve"> </w:t>
      </w:r>
      <w:r w:rsidR="00A24145" w:rsidRPr="009B138B">
        <w:rPr>
          <w:rFonts w:ascii="Times New Roman" w:hAnsi="Times New Roman"/>
          <w:color w:val="000000" w:themeColor="text1"/>
          <w:spacing w:val="6"/>
          <w:szCs w:val="22"/>
        </w:rPr>
        <w:t>ως προς τις απορριφθείσες κύρια και πρώτη επικουρική βάση της παρεμβάσεώς του,</w:t>
      </w:r>
      <w:r w:rsidRPr="009B138B">
        <w:rPr>
          <w:rFonts w:ascii="Times New Roman" w:hAnsi="Times New Roman"/>
          <w:color w:val="000000" w:themeColor="text1"/>
          <w:spacing w:val="6"/>
          <w:szCs w:val="22"/>
        </w:rPr>
        <w:t xml:space="preserve"> </w:t>
      </w:r>
      <w:r w:rsidRPr="009B138B">
        <w:rPr>
          <w:rFonts w:ascii="Times New Roman" w:hAnsi="Times New Roman"/>
          <w:spacing w:val="6"/>
          <w:szCs w:val="22"/>
        </w:rPr>
        <w:t xml:space="preserve">για εσφαλμένη ερμηνεία και εφαρμογή του νόμου </w:t>
      </w:r>
      <w:r w:rsidR="004D2579" w:rsidRPr="009B138B">
        <w:rPr>
          <w:rFonts w:ascii="Times New Roman" w:hAnsi="Times New Roman"/>
          <w:spacing w:val="6"/>
          <w:szCs w:val="22"/>
        </w:rPr>
        <w:t>και ζητούν</w:t>
      </w:r>
      <w:r w:rsidRPr="009B138B">
        <w:rPr>
          <w:rFonts w:ascii="Times New Roman" w:hAnsi="Times New Roman"/>
          <w:spacing w:val="6"/>
          <w:szCs w:val="22"/>
        </w:rPr>
        <w:t xml:space="preserve"> να εξαφανιστεί αυτή, ώστε </w:t>
      </w:r>
      <w:r w:rsidR="00A24145" w:rsidRPr="009B138B">
        <w:rPr>
          <w:rFonts w:ascii="Times New Roman" w:hAnsi="Times New Roman"/>
          <w:spacing w:val="6"/>
          <w:szCs w:val="22"/>
        </w:rPr>
        <w:t xml:space="preserve">για μεν τον αιτούντα </w:t>
      </w:r>
      <w:r w:rsidRPr="009B138B">
        <w:rPr>
          <w:rFonts w:ascii="Times New Roman" w:hAnsi="Times New Roman"/>
          <w:spacing w:val="6"/>
          <w:szCs w:val="22"/>
        </w:rPr>
        <w:t xml:space="preserve">να γίνει καθ΄ ολοκληρίαν δεκτή η </w:t>
      </w:r>
      <w:r w:rsidR="00A24145" w:rsidRPr="009B138B">
        <w:rPr>
          <w:rFonts w:ascii="Times New Roman" w:hAnsi="Times New Roman"/>
          <w:spacing w:val="6"/>
          <w:szCs w:val="22"/>
        </w:rPr>
        <w:t>αίτησή του</w:t>
      </w:r>
      <w:r w:rsidR="00A470F7" w:rsidRPr="009B138B">
        <w:rPr>
          <w:rFonts w:ascii="Times New Roman" w:hAnsi="Times New Roman"/>
          <w:spacing w:val="6"/>
          <w:szCs w:val="22"/>
        </w:rPr>
        <w:t>,</w:t>
      </w:r>
      <w:r w:rsidR="00A24145" w:rsidRPr="009B138B">
        <w:rPr>
          <w:rFonts w:ascii="Times New Roman" w:hAnsi="Times New Roman"/>
          <w:spacing w:val="6"/>
          <w:szCs w:val="22"/>
        </w:rPr>
        <w:t xml:space="preserve"> για δε το κυρίως παρεμβ</w:t>
      </w:r>
      <w:r w:rsidR="00A470F7" w:rsidRPr="009B138B">
        <w:rPr>
          <w:rFonts w:ascii="Times New Roman" w:hAnsi="Times New Roman"/>
          <w:spacing w:val="6"/>
          <w:szCs w:val="22"/>
        </w:rPr>
        <w:t xml:space="preserve">αίνον </w:t>
      </w:r>
      <w:r w:rsidR="00A24145" w:rsidRPr="009B138B">
        <w:rPr>
          <w:rFonts w:ascii="Times New Roman" w:hAnsi="Times New Roman"/>
          <w:spacing w:val="6"/>
          <w:szCs w:val="22"/>
        </w:rPr>
        <w:t xml:space="preserve">να γίνει δεκτή η </w:t>
      </w:r>
      <w:r w:rsidRPr="009B138B">
        <w:rPr>
          <w:rFonts w:ascii="Times New Roman" w:hAnsi="Times New Roman"/>
          <w:spacing w:val="6"/>
          <w:szCs w:val="22"/>
        </w:rPr>
        <w:t xml:space="preserve">κυρία παρέμβασή του </w:t>
      </w:r>
      <w:r w:rsidRPr="009B138B">
        <w:rPr>
          <w:rFonts w:ascii="Times New Roman" w:hAnsi="Times New Roman"/>
          <w:color w:val="000000"/>
          <w:spacing w:val="6"/>
          <w:szCs w:val="22"/>
        </w:rPr>
        <w:t>και να απορριφθεί η αίτηση.</w:t>
      </w:r>
    </w:p>
    <w:p w:rsidR="00AD7096" w:rsidRDefault="00006DB8" w:rsidP="00AD7096">
      <w:pPr>
        <w:pStyle w:val="Subtitle"/>
        <w:spacing w:after="0" w:line="480" w:lineRule="exact"/>
        <w:ind w:right="340" w:firstLine="340"/>
        <w:jc w:val="both"/>
        <w:rPr>
          <w:rFonts w:ascii="Times New Roman" w:hAnsi="Times New Roman"/>
          <w:bCs/>
          <w:spacing w:val="6"/>
          <w:szCs w:val="22"/>
        </w:rPr>
      </w:pPr>
      <w:r w:rsidRPr="009B138B">
        <w:rPr>
          <w:rFonts w:ascii="Times New Roman" w:hAnsi="Times New Roman"/>
          <w:color w:val="000000"/>
          <w:spacing w:val="6"/>
          <w:szCs w:val="22"/>
        </w:rPr>
        <w:t xml:space="preserve">Κατά το άρθρο 6 </w:t>
      </w:r>
      <w:r w:rsidR="00AD7096">
        <w:rPr>
          <w:rFonts w:ascii="Times New Roman" w:hAnsi="Times New Roman"/>
          <w:color w:val="000000"/>
          <w:spacing w:val="6"/>
          <w:szCs w:val="22"/>
        </w:rPr>
        <w:t>§</w:t>
      </w:r>
      <w:r w:rsidRPr="009B138B">
        <w:rPr>
          <w:rFonts w:ascii="Times New Roman" w:hAnsi="Times New Roman"/>
          <w:color w:val="000000"/>
          <w:spacing w:val="6"/>
          <w:szCs w:val="22"/>
        </w:rPr>
        <w:t xml:space="preserve"> 1 ν. 2664/1998, «Πρώτες εγγραφές είναι εκείνες που καταχωρίζονται ως αρχικές εγγραφές στο Κτηματολογικό βιβλίο, κατά μεταφορά από τους κτηματολογικούς πίνακες, σύμφωνα με την παράγραφο 2 περίπτωση β’ του άρθρου 3. Οι πρώτες εγγραφές, επί των οποίων στηρίζεται κάθε μεταγενέστερη εγγραφή, υπόκεινται στις ρυθμίσεις του παρόντος κεφαλαίου». Επίσης, κατά την παρ. 3 του ίδιου άρθρου «α) Στην περίπτωση των αρχικών εγγραφών με την ένδειξη "άγνωστου  ιδιοκτήτη" κατά την έννοια της παραγράφου 1 τ</w:t>
      </w:r>
      <w:r w:rsidR="005204A1" w:rsidRPr="009B138B">
        <w:rPr>
          <w:rFonts w:ascii="Times New Roman" w:hAnsi="Times New Roman"/>
          <w:color w:val="000000"/>
          <w:spacing w:val="6"/>
          <w:szCs w:val="22"/>
        </w:rPr>
        <w:t>ου ά</w:t>
      </w:r>
      <w:r w:rsidRPr="009B138B">
        <w:rPr>
          <w:rFonts w:ascii="Times New Roman" w:hAnsi="Times New Roman"/>
          <w:color w:val="000000"/>
          <w:spacing w:val="6"/>
          <w:szCs w:val="22"/>
        </w:rPr>
        <w:t>ρθρου 9, αντί της προβλεπόμενης στην παράγραφο 2 του παρόντος άρθρου αγωγής, η διόρθωση μπορεί να ζητηθεί με αίτηση εκείνου που ισχυρίζεται ότι έχει εγγραπτέο στο Κτηματολόγιο δικαίωμα, η οποία υποβάλλεται ενώπιον του Κτηματολογικού Δικαστή της τοποθεσίας του ακινήτου και, μέχρις ότου ορισθεί αυτός, στο Μονομελές Πρωτοδικείο της τοποθεσίας του ακινήτου που δικάζει κατά τη διαδικασία της εκούσιας δικαιοδοσίας. Εντός προθεσμίας είκοσι (20) ημερών από την κατάθεσή της και επί ποινή απαραδέκτου, η αίτηση αυτή κοινοποιείται από τον αιτούντα στο Ελληνικό Δημόσιο και εγγράφεται στο κτηματολογικό φύλλο του ακινήτου. Τα ανωτέρω ισχύουν και στην περίπτωση της κύριας παρέμβασης…. Εφόσον η αίτηση γίνει τελεσιδίκως δεκτή, διορθώνεται η εγγραφή. Εάν η αίτηση απορριφθεί ως νόμω ή ουσία αβάσιμη, ο αιτών μπορεί να ασκήσει αγωγή κατά του Ελληνικού Δημοσίου υπό τις προϋποθέσεις της παραγράφου 2 του όρθρου αυτού…».</w:t>
      </w:r>
      <w:r w:rsidR="00ED45EA" w:rsidRPr="009B138B">
        <w:rPr>
          <w:rFonts w:ascii="Times New Roman" w:hAnsi="Times New Roman"/>
          <w:color w:val="000000"/>
          <w:spacing w:val="6"/>
          <w:szCs w:val="22"/>
        </w:rPr>
        <w:t xml:space="preserve"> </w:t>
      </w:r>
      <w:r w:rsidR="005A38A7" w:rsidRPr="009B138B">
        <w:rPr>
          <w:rFonts w:ascii="Times New Roman" w:hAnsi="Times New Roman"/>
          <w:bCs/>
          <w:spacing w:val="6"/>
          <w:szCs w:val="22"/>
        </w:rPr>
        <w:t xml:space="preserve">Αντικείμενο της δίκης αυτής της εκουσίας δικαιοδοσίας είναι η διαπίστωση της ύπαρξης του σχετικού εγγραπτέου δικαιώματος του αιτούντος και η διόρθωση της ανακριβούς πρώτης εγγραφής σύμφωνα με αυτή τη διαπίστωση, χωρίς τη διάγνωση κανενός αμφισβητούμενου δικαιώματος, αφού η εγγραφή "αγνώστου ιδιοκτήτη" δεν ενέχει τέτοια αμφισβήτηση, αλλά ακριβώς την έλλειψη διαπίστωσης του υπάρχοντος δικαιώματος. </w:t>
      </w:r>
      <w:r w:rsidR="00EA2FBF" w:rsidRPr="009B138B">
        <w:rPr>
          <w:rFonts w:ascii="Times New Roman" w:hAnsi="Times New Roman"/>
          <w:bCs/>
          <w:color w:val="000000" w:themeColor="text1"/>
          <w:spacing w:val="6"/>
          <w:szCs w:val="22"/>
        </w:rPr>
        <w:t>Έ</w:t>
      </w:r>
      <w:r w:rsidR="005A38A7" w:rsidRPr="009B138B">
        <w:rPr>
          <w:rFonts w:ascii="Times New Roman" w:hAnsi="Times New Roman"/>
          <w:bCs/>
          <w:color w:val="000000" w:themeColor="text1"/>
          <w:spacing w:val="6"/>
          <w:szCs w:val="22"/>
        </w:rPr>
        <w:t>τσι,</w:t>
      </w:r>
      <w:r w:rsidR="005A38A7" w:rsidRPr="009B138B">
        <w:rPr>
          <w:rFonts w:ascii="Times New Roman" w:hAnsi="Times New Roman"/>
          <w:bCs/>
          <w:spacing w:val="6"/>
          <w:szCs w:val="22"/>
        </w:rPr>
        <w:t xml:space="preserve"> αντικείμενο της δίκης που ανοίγεται δεν είναι η αυθεντική διάγνωση δικαιώματος που αμφισβητείται, ανεξαρτήτως του ότι ελέγχεται ως προϋπόθεση η ύπαρξη συγκεκριμένου δικαιώματος για τη ζητούμενη διόρθωση της ανακριβούς πρώτης εγγραφής, χωρίς όμως να καλύπ</w:t>
      </w:r>
      <w:r w:rsidR="009A6061" w:rsidRPr="009B138B">
        <w:rPr>
          <w:rFonts w:ascii="Times New Roman" w:hAnsi="Times New Roman"/>
          <w:bCs/>
          <w:spacing w:val="6"/>
          <w:szCs w:val="22"/>
        </w:rPr>
        <w:t>τεται με ισχύ δεδικασμένου (</w:t>
      </w:r>
      <w:r w:rsidR="00EA2FBF" w:rsidRPr="009B138B">
        <w:rPr>
          <w:rFonts w:ascii="Times New Roman" w:hAnsi="Times New Roman"/>
          <w:bCs/>
          <w:spacing w:val="6"/>
          <w:szCs w:val="22"/>
        </w:rPr>
        <w:t xml:space="preserve">ΑΠ 74/2015, </w:t>
      </w:r>
      <w:r w:rsidR="00EA2FBF" w:rsidRPr="009B138B">
        <w:rPr>
          <w:rFonts w:ascii="Times New Roman" w:hAnsi="Times New Roman"/>
          <w:bCs/>
          <w:color w:val="000000" w:themeColor="text1"/>
          <w:spacing w:val="6"/>
          <w:szCs w:val="22"/>
        </w:rPr>
        <w:t>ΑΠ 148/2014,</w:t>
      </w:r>
      <w:r w:rsidR="00EA2FBF" w:rsidRPr="009B138B">
        <w:rPr>
          <w:rFonts w:ascii="Times New Roman" w:hAnsi="Times New Roman"/>
          <w:bCs/>
          <w:spacing w:val="6"/>
          <w:szCs w:val="22"/>
        </w:rPr>
        <w:t xml:space="preserve"> ΑΠ 1500/2013, ΑΠ 2007/2013</w:t>
      </w:r>
      <w:r w:rsidR="009A6061" w:rsidRPr="009B138B">
        <w:rPr>
          <w:rFonts w:ascii="Times New Roman" w:hAnsi="Times New Roman"/>
          <w:bCs/>
          <w:spacing w:val="6"/>
          <w:szCs w:val="22"/>
        </w:rPr>
        <w:t>)</w:t>
      </w:r>
      <w:r w:rsidR="002162FA" w:rsidRPr="009B138B">
        <w:rPr>
          <w:rFonts w:ascii="Times New Roman" w:hAnsi="Times New Roman"/>
          <w:bCs/>
          <w:spacing w:val="6"/>
          <w:szCs w:val="22"/>
        </w:rPr>
        <w:t xml:space="preserve">. </w:t>
      </w:r>
    </w:p>
    <w:p w:rsidR="003A4A6E" w:rsidRDefault="00862F82" w:rsidP="003A4A6E">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color w:val="000000"/>
          <w:spacing w:val="6"/>
          <w:szCs w:val="22"/>
        </w:rPr>
        <w:t xml:space="preserve">Εν προκειμένω με το προαναφερόμενο περιεχόμενο η αίτηση με την οποία ο αιτών ζητεί τη </w:t>
      </w:r>
      <w:r w:rsidRPr="009B138B">
        <w:rPr>
          <w:rFonts w:ascii="Times New Roman" w:hAnsi="Times New Roman"/>
          <w:spacing w:val="6"/>
          <w:szCs w:val="22"/>
        </w:rPr>
        <w:t xml:space="preserve">διόρθωση της κτηματολογικής εγγραφής με ένδειξη “άγνωστος ιδιοκτήτης”, κατά το παραπάνω άρθρο 6 </w:t>
      </w:r>
      <w:r w:rsidR="00AD7096">
        <w:rPr>
          <w:rFonts w:ascii="Times New Roman" w:hAnsi="Times New Roman"/>
          <w:spacing w:val="6"/>
          <w:szCs w:val="22"/>
        </w:rPr>
        <w:t>§</w:t>
      </w:r>
      <w:r w:rsidRPr="009B138B">
        <w:rPr>
          <w:rFonts w:ascii="Times New Roman" w:hAnsi="Times New Roman"/>
          <w:spacing w:val="6"/>
          <w:szCs w:val="22"/>
        </w:rPr>
        <w:t xml:space="preserve"> 3 του ν. 2664/1998 θεμελιώνοντας το επικαλούμενο εγγραπτέο δικαίωμά του κυριότητος επί του επιδίκου οικοπέδου σε παράγωγο τρόπο κτήσεως, επικαλούμενος </w:t>
      </w:r>
      <w:r w:rsidR="007E133C" w:rsidRPr="009B138B">
        <w:rPr>
          <w:rFonts w:ascii="Times New Roman" w:hAnsi="Times New Roman"/>
          <w:spacing w:val="6"/>
          <w:szCs w:val="22"/>
        </w:rPr>
        <w:t xml:space="preserve">μεταβίβαση αυτού σ’ αυτόν αιτία πωλήσεως από τον κατονομαζόμενο κύριο αυτού με </w:t>
      </w:r>
      <w:r w:rsidRPr="009B138B">
        <w:rPr>
          <w:rFonts w:ascii="Times New Roman" w:hAnsi="Times New Roman"/>
          <w:spacing w:val="6"/>
          <w:szCs w:val="22"/>
        </w:rPr>
        <w:t xml:space="preserve">συμβολαιογραφικό έγγραφο </w:t>
      </w:r>
      <w:r w:rsidR="00F4613F" w:rsidRPr="009B138B">
        <w:rPr>
          <w:rFonts w:ascii="Times New Roman" w:hAnsi="Times New Roman"/>
          <w:spacing w:val="6"/>
          <w:szCs w:val="22"/>
        </w:rPr>
        <w:t xml:space="preserve">νομίμως μεταγεγραμμένο </w:t>
      </w:r>
      <w:r w:rsidR="007E133C" w:rsidRPr="009B138B">
        <w:rPr>
          <w:rFonts w:ascii="Times New Roman" w:hAnsi="Times New Roman"/>
          <w:spacing w:val="6"/>
          <w:szCs w:val="22"/>
        </w:rPr>
        <w:t>είναι ορισμένη</w:t>
      </w:r>
      <w:r w:rsidR="00FB6BE7" w:rsidRPr="009B138B">
        <w:rPr>
          <w:rFonts w:ascii="Times New Roman" w:hAnsi="Times New Roman"/>
          <w:spacing w:val="6"/>
          <w:szCs w:val="22"/>
        </w:rPr>
        <w:t>, εφόσον περιέχει όλα τα απαιτούμενα από την παρ. 2 του άρθρου 747 ΚΠολΔ σε συνδυασμό το προαναφερόμενο άρθρο στοιχεία</w:t>
      </w:r>
      <w:r w:rsidR="00E92510" w:rsidRPr="009B138B">
        <w:rPr>
          <w:rFonts w:ascii="Times New Roman" w:hAnsi="Times New Roman"/>
          <w:spacing w:val="6"/>
          <w:szCs w:val="22"/>
        </w:rPr>
        <w:t xml:space="preserve"> </w:t>
      </w:r>
      <w:r w:rsidR="007E133C" w:rsidRPr="009B138B">
        <w:rPr>
          <w:rFonts w:ascii="Times New Roman" w:hAnsi="Times New Roman"/>
          <w:spacing w:val="6"/>
          <w:szCs w:val="22"/>
        </w:rPr>
        <w:t xml:space="preserve">και δεν απαιτείτο επιπροσθέτως για το ορισμένο αυτής </w:t>
      </w:r>
      <w:r w:rsidR="002670C0" w:rsidRPr="009B138B">
        <w:rPr>
          <w:rFonts w:ascii="Times New Roman" w:hAnsi="Times New Roman"/>
          <w:spacing w:val="6"/>
          <w:szCs w:val="22"/>
        </w:rPr>
        <w:t>ο αιτών, να αναγάγει την κτήση της κυριότητός του από τους δικαιοπαρόχους του σε έκτακτη χρησικτησία με χρόνο νομής συμπληρωμένο μέχρι και τις 11.09.1915</w:t>
      </w:r>
      <w:r w:rsidR="00674AB8" w:rsidRPr="009B138B">
        <w:rPr>
          <w:rFonts w:ascii="Times New Roman" w:hAnsi="Times New Roman"/>
          <w:spacing w:val="6"/>
          <w:szCs w:val="22"/>
        </w:rPr>
        <w:t xml:space="preserve">, </w:t>
      </w:r>
      <w:r w:rsidR="00674AB8" w:rsidRPr="009B138B">
        <w:rPr>
          <w:rFonts w:ascii="Times New Roman" w:hAnsi="Times New Roman"/>
          <w:color w:val="000000" w:themeColor="text1"/>
          <w:spacing w:val="6"/>
          <w:szCs w:val="22"/>
        </w:rPr>
        <w:t xml:space="preserve">συμπληρώνοντας την αίτησή του με τις προτάσεις του της πρωτοβάθμιας δίκης, </w:t>
      </w:r>
      <w:r w:rsidR="002670C0" w:rsidRPr="009B138B">
        <w:rPr>
          <w:rFonts w:ascii="Times New Roman" w:hAnsi="Times New Roman"/>
          <w:color w:val="000000" w:themeColor="text1"/>
          <w:spacing w:val="6"/>
          <w:szCs w:val="22"/>
        </w:rPr>
        <w:t>ώστ</w:t>
      </w:r>
      <w:r w:rsidR="00A52941" w:rsidRPr="009B138B">
        <w:rPr>
          <w:rFonts w:ascii="Times New Roman" w:hAnsi="Times New Roman"/>
          <w:color w:val="000000" w:themeColor="text1"/>
          <w:spacing w:val="6"/>
          <w:szCs w:val="22"/>
        </w:rPr>
        <w:t>ε</w:t>
      </w:r>
      <w:r w:rsidR="002670C0" w:rsidRPr="009B138B">
        <w:rPr>
          <w:rFonts w:ascii="Times New Roman" w:hAnsi="Times New Roman"/>
          <w:color w:val="000000" w:themeColor="text1"/>
          <w:spacing w:val="6"/>
          <w:szCs w:val="22"/>
        </w:rPr>
        <w:t xml:space="preserve"> να </w:t>
      </w:r>
      <w:r w:rsidR="00674AB8" w:rsidRPr="009B138B">
        <w:rPr>
          <w:rFonts w:ascii="Times New Roman" w:hAnsi="Times New Roman"/>
          <w:color w:val="000000" w:themeColor="text1"/>
          <w:spacing w:val="6"/>
          <w:szCs w:val="22"/>
        </w:rPr>
        <w:t xml:space="preserve">δύναται να </w:t>
      </w:r>
      <w:r w:rsidR="002670C0" w:rsidRPr="009B138B">
        <w:rPr>
          <w:rFonts w:ascii="Times New Roman" w:hAnsi="Times New Roman"/>
          <w:color w:val="000000" w:themeColor="text1"/>
          <w:spacing w:val="6"/>
          <w:szCs w:val="22"/>
        </w:rPr>
        <w:t xml:space="preserve">την αντιτάξει κατά του </w:t>
      </w:r>
      <w:r w:rsidR="00674AB8" w:rsidRPr="009B138B">
        <w:rPr>
          <w:rFonts w:ascii="Times New Roman" w:hAnsi="Times New Roman"/>
          <w:spacing w:val="6"/>
          <w:szCs w:val="22"/>
        </w:rPr>
        <w:t xml:space="preserve">προβάλλοντος ίδιο δικαίωμα κυριότητας </w:t>
      </w:r>
      <w:r w:rsidR="002670C0" w:rsidRPr="009B138B">
        <w:rPr>
          <w:rFonts w:ascii="Times New Roman" w:hAnsi="Times New Roman"/>
          <w:spacing w:val="6"/>
          <w:szCs w:val="22"/>
        </w:rPr>
        <w:t>κυρίως παρεμβάντος Ελληνικού Δημοσ</w:t>
      </w:r>
      <w:r w:rsidR="002841D2" w:rsidRPr="009B138B">
        <w:rPr>
          <w:rFonts w:ascii="Times New Roman" w:hAnsi="Times New Roman"/>
          <w:spacing w:val="6"/>
          <w:szCs w:val="22"/>
        </w:rPr>
        <w:t>ίου</w:t>
      </w:r>
      <w:r w:rsidR="00F9685E" w:rsidRPr="009B138B">
        <w:rPr>
          <w:rFonts w:ascii="Times New Roman" w:hAnsi="Times New Roman"/>
          <w:spacing w:val="6"/>
          <w:szCs w:val="22"/>
        </w:rPr>
        <w:t>,</w:t>
      </w:r>
      <w:r w:rsidR="00E92510" w:rsidRPr="009B138B">
        <w:rPr>
          <w:rFonts w:ascii="Times New Roman" w:hAnsi="Times New Roman"/>
          <w:spacing w:val="6"/>
          <w:szCs w:val="22"/>
        </w:rPr>
        <w:t xml:space="preserve"> </w:t>
      </w:r>
      <w:r w:rsidR="00FB6BE7" w:rsidRPr="009B138B">
        <w:rPr>
          <w:rFonts w:ascii="Times New Roman" w:hAnsi="Times New Roman"/>
          <w:spacing w:val="6"/>
          <w:szCs w:val="22"/>
        </w:rPr>
        <w:t xml:space="preserve">ενόψει και του ότι, σύμφωνα με τα προπαρατιθέμενα, </w:t>
      </w:r>
      <w:r w:rsidR="00FB6BE7" w:rsidRPr="009B138B">
        <w:rPr>
          <w:rFonts w:ascii="Times New Roman" w:hAnsi="Times New Roman"/>
          <w:bCs/>
          <w:spacing w:val="6"/>
          <w:szCs w:val="22"/>
        </w:rPr>
        <w:t xml:space="preserve">αντικείμενο της </w:t>
      </w:r>
      <w:r w:rsidR="00537B4B" w:rsidRPr="009B138B">
        <w:rPr>
          <w:rFonts w:ascii="Times New Roman" w:hAnsi="Times New Roman"/>
          <w:bCs/>
          <w:spacing w:val="6"/>
          <w:szCs w:val="22"/>
        </w:rPr>
        <w:t xml:space="preserve">προκείμενη </w:t>
      </w:r>
      <w:r w:rsidR="00FB6BE7" w:rsidRPr="009B138B">
        <w:rPr>
          <w:rFonts w:ascii="Times New Roman" w:hAnsi="Times New Roman"/>
          <w:bCs/>
          <w:spacing w:val="6"/>
          <w:szCs w:val="22"/>
        </w:rPr>
        <w:t xml:space="preserve">δίκης είναι η διαπίστωση της ύπαρξης του σχετικού εγγραπτέου δικαιώματος </w:t>
      </w:r>
      <w:r w:rsidR="00FB6BE7" w:rsidRPr="009B138B">
        <w:rPr>
          <w:rFonts w:ascii="Times New Roman" w:hAnsi="Times New Roman"/>
          <w:bCs/>
          <w:color w:val="000000" w:themeColor="text1"/>
          <w:spacing w:val="6"/>
          <w:szCs w:val="22"/>
        </w:rPr>
        <w:t>του αιτούντος και η διόρθωση της ανακριβούς πρώτης εγγραφής σύμφωνα με αυτή τη διαπίστωση, χωρίς τη</w:t>
      </w:r>
      <w:r w:rsidR="00537B4B" w:rsidRPr="009B138B">
        <w:rPr>
          <w:rFonts w:ascii="Times New Roman" w:hAnsi="Times New Roman"/>
          <w:bCs/>
          <w:color w:val="000000" w:themeColor="text1"/>
          <w:spacing w:val="6"/>
          <w:szCs w:val="22"/>
        </w:rPr>
        <w:t>ν</w:t>
      </w:r>
      <w:r w:rsidR="00FB6BE7" w:rsidRPr="009B138B">
        <w:rPr>
          <w:rFonts w:ascii="Times New Roman" w:hAnsi="Times New Roman"/>
          <w:bCs/>
          <w:color w:val="000000" w:themeColor="text1"/>
          <w:spacing w:val="6"/>
          <w:szCs w:val="22"/>
        </w:rPr>
        <w:t xml:space="preserve"> </w:t>
      </w:r>
      <w:r w:rsidR="00537B4B" w:rsidRPr="009B138B">
        <w:rPr>
          <w:rFonts w:ascii="Times New Roman" w:hAnsi="Times New Roman"/>
          <w:bCs/>
          <w:color w:val="000000" w:themeColor="text1"/>
          <w:spacing w:val="6"/>
          <w:szCs w:val="22"/>
        </w:rPr>
        <w:t xml:space="preserve">αυθεντική </w:t>
      </w:r>
      <w:r w:rsidR="00FB6BE7" w:rsidRPr="009B138B">
        <w:rPr>
          <w:rFonts w:ascii="Times New Roman" w:hAnsi="Times New Roman"/>
          <w:bCs/>
          <w:color w:val="000000" w:themeColor="text1"/>
          <w:spacing w:val="6"/>
          <w:szCs w:val="22"/>
        </w:rPr>
        <w:t>διάγνωση κανενός αμφισβητούμενου δικαιώματος, αφού η εγγραφή "αγνώστου ιδιοκτήτη" δεν ενέχει τέτοια αμφισβήτηση, αλλά ακριβώς την έλλειψη διαπίστωσης του υπάρχοντος δικαιώμα</w:t>
      </w:r>
      <w:r w:rsidR="00C75FC3" w:rsidRPr="009B138B">
        <w:rPr>
          <w:rFonts w:ascii="Times New Roman" w:hAnsi="Times New Roman"/>
          <w:bCs/>
          <w:color w:val="000000" w:themeColor="text1"/>
          <w:spacing w:val="6"/>
          <w:szCs w:val="22"/>
        </w:rPr>
        <w:t xml:space="preserve">τος. </w:t>
      </w:r>
      <w:r w:rsidR="00945565" w:rsidRPr="009B138B">
        <w:rPr>
          <w:rFonts w:ascii="Times New Roman" w:hAnsi="Times New Roman"/>
          <w:color w:val="000000"/>
          <w:spacing w:val="6"/>
          <w:szCs w:val="22"/>
        </w:rPr>
        <w:t xml:space="preserve">Η εκκαλούμενη απόφαση, που έκρινε διαφορετικά από τα παραπάνω </w:t>
      </w:r>
      <w:r w:rsidR="00674AB8" w:rsidRPr="009B138B">
        <w:rPr>
          <w:rFonts w:ascii="Times New Roman" w:hAnsi="Times New Roman"/>
          <w:color w:val="000000"/>
          <w:spacing w:val="6"/>
          <w:szCs w:val="22"/>
        </w:rPr>
        <w:t>και απέρριψε την αίτηση ως αόριστη</w:t>
      </w:r>
      <w:r w:rsidR="000E4168" w:rsidRPr="009B138B">
        <w:rPr>
          <w:rFonts w:ascii="Times New Roman" w:hAnsi="Times New Roman"/>
          <w:color w:val="000000"/>
          <w:spacing w:val="6"/>
          <w:szCs w:val="22"/>
        </w:rPr>
        <w:t>,</w:t>
      </w:r>
      <w:r w:rsidR="00C75FC3" w:rsidRPr="009B138B">
        <w:rPr>
          <w:rFonts w:ascii="Times New Roman" w:hAnsi="Times New Roman"/>
          <w:color w:val="000000"/>
          <w:spacing w:val="6"/>
          <w:szCs w:val="22"/>
        </w:rPr>
        <w:t xml:space="preserve"> </w:t>
      </w:r>
      <w:r w:rsidR="00674AB8" w:rsidRPr="009B138B">
        <w:rPr>
          <w:rFonts w:ascii="Times New Roman" w:hAnsi="Times New Roman"/>
          <w:color w:val="000000"/>
          <w:spacing w:val="6"/>
          <w:szCs w:val="22"/>
        </w:rPr>
        <w:t xml:space="preserve">έσφαλε ως προς την ερμηνεία </w:t>
      </w:r>
      <w:r w:rsidR="00674AB8" w:rsidRPr="009B138B">
        <w:rPr>
          <w:rFonts w:ascii="Times New Roman" w:hAnsi="Times New Roman"/>
          <w:color w:val="000000" w:themeColor="text1"/>
          <w:spacing w:val="6"/>
          <w:szCs w:val="22"/>
        </w:rPr>
        <w:t xml:space="preserve">και εφαρμογή </w:t>
      </w:r>
      <w:r w:rsidR="00674AB8" w:rsidRPr="009B138B">
        <w:rPr>
          <w:rFonts w:ascii="Times New Roman" w:hAnsi="Times New Roman"/>
          <w:color w:val="000000"/>
          <w:spacing w:val="6"/>
          <w:szCs w:val="22"/>
        </w:rPr>
        <w:t xml:space="preserve">των διατάξεων των άρθρων </w:t>
      </w:r>
      <w:r w:rsidR="00674AB8" w:rsidRPr="009B138B">
        <w:rPr>
          <w:rFonts w:ascii="Times New Roman" w:hAnsi="Times New Roman"/>
          <w:spacing w:val="6"/>
          <w:szCs w:val="22"/>
        </w:rPr>
        <w:t xml:space="preserve">6 </w:t>
      </w:r>
      <w:r w:rsidR="00C33FF5">
        <w:rPr>
          <w:rFonts w:ascii="Times New Roman" w:hAnsi="Times New Roman"/>
          <w:spacing w:val="6"/>
          <w:szCs w:val="22"/>
        </w:rPr>
        <w:t>§</w:t>
      </w:r>
      <w:r w:rsidR="00674AB8" w:rsidRPr="009B138B">
        <w:rPr>
          <w:rFonts w:ascii="Times New Roman" w:hAnsi="Times New Roman"/>
          <w:spacing w:val="6"/>
          <w:szCs w:val="22"/>
        </w:rPr>
        <w:t xml:space="preserve"> 3 του ν. 2664/1998 και 747 </w:t>
      </w:r>
      <w:r w:rsidR="00C33FF5">
        <w:rPr>
          <w:rFonts w:ascii="Times New Roman" w:hAnsi="Times New Roman"/>
          <w:spacing w:val="6"/>
          <w:szCs w:val="22"/>
        </w:rPr>
        <w:t>§</w:t>
      </w:r>
      <w:r w:rsidR="00674AB8" w:rsidRPr="009B138B">
        <w:rPr>
          <w:rFonts w:ascii="Times New Roman" w:hAnsi="Times New Roman"/>
          <w:spacing w:val="6"/>
          <w:szCs w:val="22"/>
        </w:rPr>
        <w:t xml:space="preserve"> 2 ΚΠολΔ και ο </w:t>
      </w:r>
      <w:r w:rsidR="00C3318D" w:rsidRPr="009B138B">
        <w:rPr>
          <w:rFonts w:ascii="Times New Roman" w:hAnsi="Times New Roman"/>
          <w:spacing w:val="6"/>
          <w:szCs w:val="22"/>
        </w:rPr>
        <w:t xml:space="preserve">σχετικός </w:t>
      </w:r>
      <w:r w:rsidR="00674AB8" w:rsidRPr="009B138B">
        <w:rPr>
          <w:rFonts w:ascii="Times New Roman" w:hAnsi="Times New Roman"/>
          <w:spacing w:val="6"/>
          <w:szCs w:val="22"/>
        </w:rPr>
        <w:t xml:space="preserve">λόγος </w:t>
      </w:r>
      <w:r w:rsidR="00C3318D" w:rsidRPr="009B138B">
        <w:rPr>
          <w:rFonts w:ascii="Times New Roman" w:hAnsi="Times New Roman"/>
          <w:spacing w:val="6"/>
          <w:szCs w:val="22"/>
        </w:rPr>
        <w:t xml:space="preserve">της </w:t>
      </w:r>
      <w:r w:rsidR="00674AB8" w:rsidRPr="009B138B">
        <w:rPr>
          <w:rFonts w:ascii="Times New Roman" w:hAnsi="Times New Roman"/>
          <w:spacing w:val="6"/>
          <w:szCs w:val="22"/>
        </w:rPr>
        <w:t xml:space="preserve">εφέσεως </w:t>
      </w:r>
      <w:r w:rsidR="00C3318D" w:rsidRPr="009B138B">
        <w:rPr>
          <w:rFonts w:ascii="Times New Roman" w:hAnsi="Times New Roman"/>
          <w:spacing w:val="6"/>
          <w:szCs w:val="22"/>
        </w:rPr>
        <w:t xml:space="preserve">του αιτούντος με τον οποίο προβάλει το σφάλμα αυτό του πρωτοβαθμίου Δικαστηρίου </w:t>
      </w:r>
      <w:r w:rsidR="008E39B0" w:rsidRPr="009B138B">
        <w:rPr>
          <w:rFonts w:ascii="Times New Roman" w:hAnsi="Times New Roman"/>
          <w:color w:val="000000"/>
          <w:spacing w:val="6"/>
          <w:szCs w:val="22"/>
        </w:rPr>
        <w:t xml:space="preserve">πρέπει να γίνει δεκτός ως ουσιαστικά βάσιμος, </w:t>
      </w:r>
      <w:r w:rsidR="008E39B0" w:rsidRPr="009B138B">
        <w:rPr>
          <w:rFonts w:ascii="Times New Roman" w:hAnsi="Times New Roman"/>
          <w:spacing w:val="6"/>
          <w:szCs w:val="22"/>
        </w:rPr>
        <w:t>να εξαφανιστεί η εκκαλούμενη απόφαση ως προς το κεφάλαι</w:t>
      </w:r>
      <w:r w:rsidR="008337B0" w:rsidRPr="009B138B">
        <w:rPr>
          <w:rFonts w:ascii="Times New Roman" w:hAnsi="Times New Roman"/>
          <w:spacing w:val="6"/>
          <w:szCs w:val="22"/>
        </w:rPr>
        <w:t xml:space="preserve">ό της με το οποίο έκρινε επί της αιτήσεως </w:t>
      </w:r>
      <w:r w:rsidR="00523AEC" w:rsidRPr="009B138B">
        <w:rPr>
          <w:rFonts w:ascii="Times New Roman" w:hAnsi="Times New Roman"/>
          <w:spacing w:val="6"/>
          <w:szCs w:val="22"/>
        </w:rPr>
        <w:t xml:space="preserve">και, </w:t>
      </w:r>
      <w:r w:rsidR="001E6E35" w:rsidRPr="009B138B">
        <w:rPr>
          <w:rFonts w:ascii="Times New Roman" w:hAnsi="Times New Roman"/>
          <w:spacing w:val="6"/>
          <w:szCs w:val="22"/>
        </w:rPr>
        <w:t xml:space="preserve">αφού </w:t>
      </w:r>
      <w:r w:rsidR="008E39B0" w:rsidRPr="009B138B">
        <w:rPr>
          <w:rFonts w:ascii="Times New Roman" w:hAnsi="Times New Roman"/>
          <w:spacing w:val="6"/>
          <w:szCs w:val="22"/>
        </w:rPr>
        <w:t xml:space="preserve">κρατηθεί η </w:t>
      </w:r>
      <w:r w:rsidR="008337B0" w:rsidRPr="009B138B">
        <w:rPr>
          <w:rFonts w:ascii="Times New Roman" w:hAnsi="Times New Roman"/>
          <w:spacing w:val="6"/>
          <w:szCs w:val="22"/>
        </w:rPr>
        <w:t xml:space="preserve">αίτηση </w:t>
      </w:r>
      <w:r w:rsidR="008E39B0" w:rsidRPr="009B138B">
        <w:rPr>
          <w:rFonts w:ascii="Times New Roman" w:hAnsi="Times New Roman"/>
          <w:spacing w:val="6"/>
          <w:szCs w:val="22"/>
        </w:rPr>
        <w:t xml:space="preserve">από το Δικαστήριο τούτο για </w:t>
      </w:r>
      <w:r w:rsidR="008337B0" w:rsidRPr="009B138B">
        <w:rPr>
          <w:rFonts w:ascii="Times New Roman" w:hAnsi="Times New Roman"/>
          <w:spacing w:val="6"/>
          <w:szCs w:val="22"/>
        </w:rPr>
        <w:t>περαιτέρω έρευνα</w:t>
      </w:r>
      <w:r w:rsidR="001E6E35" w:rsidRPr="009B138B">
        <w:rPr>
          <w:rFonts w:ascii="Times New Roman" w:hAnsi="Times New Roman"/>
          <w:color w:val="000000"/>
          <w:spacing w:val="6"/>
          <w:szCs w:val="22"/>
        </w:rPr>
        <w:t xml:space="preserve"> σύμφωνα με το άρθρο 535 ΚΠολΔ</w:t>
      </w:r>
      <w:r w:rsidR="008337B0" w:rsidRPr="009B138B">
        <w:rPr>
          <w:rFonts w:ascii="Times New Roman" w:hAnsi="Times New Roman"/>
          <w:spacing w:val="6"/>
          <w:szCs w:val="22"/>
        </w:rPr>
        <w:t xml:space="preserve">, </w:t>
      </w:r>
      <w:r w:rsidR="00FA55F2" w:rsidRPr="009B138B">
        <w:rPr>
          <w:rFonts w:ascii="Times New Roman" w:hAnsi="Times New Roman"/>
          <w:spacing w:val="6"/>
          <w:szCs w:val="22"/>
        </w:rPr>
        <w:t xml:space="preserve">και </w:t>
      </w:r>
      <w:r w:rsidR="008337B0" w:rsidRPr="009B138B">
        <w:rPr>
          <w:rFonts w:ascii="Times New Roman" w:hAnsi="Times New Roman"/>
          <w:spacing w:val="6"/>
          <w:szCs w:val="22"/>
        </w:rPr>
        <w:t xml:space="preserve">κριθεί νόμιμη αυτή, στηριζόμενη στις </w:t>
      </w:r>
      <w:r w:rsidR="008337B0" w:rsidRPr="009B138B">
        <w:rPr>
          <w:rFonts w:ascii="Times New Roman" w:hAnsi="Times New Roman"/>
          <w:color w:val="000000"/>
          <w:spacing w:val="6"/>
          <w:szCs w:val="22"/>
        </w:rPr>
        <w:t xml:space="preserve">διατάξεις των άρθρων </w:t>
      </w:r>
      <w:r w:rsidR="008337B0" w:rsidRPr="009B138B">
        <w:rPr>
          <w:rFonts w:ascii="Times New Roman" w:hAnsi="Times New Roman"/>
          <w:spacing w:val="6"/>
          <w:szCs w:val="22"/>
        </w:rPr>
        <w:t xml:space="preserve">6 </w:t>
      </w:r>
      <w:r w:rsidR="00C33FF5">
        <w:rPr>
          <w:rFonts w:ascii="Times New Roman" w:hAnsi="Times New Roman"/>
          <w:spacing w:val="6"/>
          <w:szCs w:val="22"/>
        </w:rPr>
        <w:t>§</w:t>
      </w:r>
      <w:r w:rsidR="008337B0" w:rsidRPr="009B138B">
        <w:rPr>
          <w:rFonts w:ascii="Times New Roman" w:hAnsi="Times New Roman"/>
          <w:spacing w:val="6"/>
          <w:szCs w:val="22"/>
        </w:rPr>
        <w:t xml:space="preserve"> 3 του ν. 2664/1998</w:t>
      </w:r>
      <w:r w:rsidR="00D63B54" w:rsidRPr="009B138B">
        <w:rPr>
          <w:rFonts w:ascii="Times New Roman" w:hAnsi="Times New Roman"/>
          <w:spacing w:val="6"/>
          <w:szCs w:val="22"/>
        </w:rPr>
        <w:t xml:space="preserve">, 1033 και 1192 περ. 1 ΑΚ, </w:t>
      </w:r>
      <w:r w:rsidR="008337B0" w:rsidRPr="009B138B">
        <w:rPr>
          <w:rFonts w:ascii="Times New Roman" w:hAnsi="Times New Roman"/>
          <w:spacing w:val="6"/>
          <w:szCs w:val="22"/>
        </w:rPr>
        <w:t>να ερευνηθεί περαιτέρω</w:t>
      </w:r>
      <w:r w:rsidR="00D63B54" w:rsidRPr="009B138B">
        <w:rPr>
          <w:rFonts w:ascii="Times New Roman" w:hAnsi="Times New Roman"/>
          <w:spacing w:val="6"/>
          <w:szCs w:val="22"/>
        </w:rPr>
        <w:t xml:space="preserve"> ως προς την ουσιαστική της βασιμότητα</w:t>
      </w:r>
      <w:r w:rsidR="008337B0" w:rsidRPr="009B138B">
        <w:rPr>
          <w:rFonts w:ascii="Times New Roman" w:hAnsi="Times New Roman"/>
          <w:spacing w:val="6"/>
          <w:szCs w:val="22"/>
        </w:rPr>
        <w:t>.</w:t>
      </w:r>
    </w:p>
    <w:p w:rsidR="003A4A6E" w:rsidRDefault="00006DB8" w:rsidP="003A4A6E">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spacing w:val="6"/>
          <w:szCs w:val="22"/>
        </w:rPr>
        <w:t>Σύμφωνα με τα άρθρα 1-3 του οθωμανικού νόμου της 7</w:t>
      </w:r>
      <w:r w:rsidRPr="009B138B">
        <w:rPr>
          <w:rFonts w:ascii="Times New Roman" w:hAnsi="Times New Roman"/>
          <w:spacing w:val="6"/>
          <w:szCs w:val="22"/>
          <w:vertAlign w:val="superscript"/>
        </w:rPr>
        <w:t>ης</w:t>
      </w:r>
      <w:r w:rsidRPr="009B138B">
        <w:rPr>
          <w:rFonts w:ascii="Times New Roman" w:hAnsi="Times New Roman"/>
          <w:spacing w:val="6"/>
          <w:szCs w:val="22"/>
        </w:rPr>
        <w:t xml:space="preserve"> Ραμαζάν 1274 </w:t>
      </w:r>
      <w:r w:rsidRPr="009B138B">
        <w:rPr>
          <w:rFonts w:ascii="Times New Roman" w:hAnsi="Times New Roman"/>
          <w:color w:val="000000"/>
          <w:spacing w:val="6"/>
          <w:szCs w:val="22"/>
        </w:rPr>
        <w:t>(1858)</w:t>
      </w:r>
      <w:r w:rsidRPr="009B138B">
        <w:rPr>
          <w:rFonts w:ascii="Times New Roman" w:hAnsi="Times New Roman"/>
          <w:spacing w:val="6"/>
          <w:szCs w:val="22"/>
        </w:rPr>
        <w:t xml:space="preserve"> οι γαίες διακρίνονται στις ακόλουθες πέντε κατηγορίες (α) τις γαίες καθαρής ιδιοκτησίας (μούλκια), (οικοδομήματα, εργαστήρια, αμπελώνες), των οποίων την κυριότητα είχε αυτός που τις εξουσίαζε και μπορούσε να τις διαθέτει ελεύθερα προς τρίτους με άτυπη συμφωνία περί μεταβίβασης, (β) τις δημόσιες γαίες (μιριγιέ), (τα </w:t>
      </w:r>
      <w:r w:rsidRPr="009B138B">
        <w:rPr>
          <w:rFonts w:ascii="Times New Roman" w:hAnsi="Times New Roman"/>
          <w:color w:val="000000"/>
          <w:spacing w:val="6"/>
          <w:szCs w:val="22"/>
        </w:rPr>
        <w:t>καλλιεργήσιμα χωράφια,</w:t>
      </w:r>
      <w:r w:rsidRPr="009B138B">
        <w:rPr>
          <w:rFonts w:ascii="Times New Roman" w:hAnsi="Times New Roman"/>
          <w:spacing w:val="6"/>
          <w:szCs w:val="22"/>
        </w:rPr>
        <w:t xml:space="preserve"> βοσκοτόπια, δάση), των οποίων η κυριότητα ανήκε στο Οθωμανικό Δημόσιο και επί των οποίων οι ιδιώτες μπορούσαν να αποκτήσουν μόνο δικαίωμα εξουσίασης (τεσσαρούφ), (γ) τις αφιερωμένες γαίες (βακούφια), των οποίων η χρήση και η εκμετάλλευση γινόταν υπέρ κάποιου αγαθοεργού σκοπού και οι οποίες θεωρούνταν ως πράγματα εκτός συναλλαγής, (δ) τις εγκαταλελειμμένες σε </w:t>
      </w:r>
      <w:r w:rsidRPr="009B138B">
        <w:rPr>
          <w:rFonts w:ascii="Times New Roman" w:hAnsi="Times New Roman"/>
          <w:color w:val="000000"/>
          <w:spacing w:val="6"/>
          <w:szCs w:val="22"/>
        </w:rPr>
        <w:t>κοινότητες</w:t>
      </w:r>
      <w:r w:rsidRPr="009B138B">
        <w:rPr>
          <w:rFonts w:ascii="Times New Roman" w:hAnsi="Times New Roman"/>
          <w:spacing w:val="6"/>
          <w:szCs w:val="22"/>
        </w:rPr>
        <w:t xml:space="preserve"> γαίες (μετρουκέ) (οι δημόσιοι δρόμοι, οι πλατείες), οι οποίες ήταν προορισμένες για την κοινή χρήση και ανήκαν στο Δημόσιο και (ε) τις νεκρές γαίες (μεβάτ) (τα βουνά, τα ορεινά και πετρώδη μέρη, τα αδέσποτα δάση), οι οποίες αποτελούσαν γαίες που κανείς δεν κατείχε, δεν εξουσίαζε και δεν καλλιεργούσε και ανήκαν στο Δημόσιο</w:t>
      </w:r>
      <w:r w:rsidR="005E2D0E" w:rsidRPr="009B138B">
        <w:rPr>
          <w:rFonts w:ascii="Times New Roman" w:hAnsi="Times New Roman"/>
          <w:spacing w:val="6"/>
          <w:szCs w:val="22"/>
        </w:rPr>
        <w:t xml:space="preserve">. </w:t>
      </w:r>
      <w:r w:rsidRPr="009B138B">
        <w:rPr>
          <w:rFonts w:ascii="Times New Roman" w:hAnsi="Times New Roman"/>
          <w:color w:val="000000" w:themeColor="text1"/>
          <w:spacing w:val="6"/>
          <w:szCs w:val="22"/>
        </w:rPr>
        <w:t xml:space="preserve">Επακολούθησαν τα πρωτόκολλα του Λονδίνου της 3.2.1830, 4/16.6.1830 και 19.6/1-7-1830, με τα οποία κυρώθηκε η Ανεξαρτησία της Ελλάδος και ρυθμίσθηκαν οι σχέσεις του Ελληνικού Δημοσίου ως προς τις άλλοτε ιδιοκτησίες των Οθωμανών στην Ελλάδα, ορίζοντας, σε συνδυασμό με την από 9.7.1832 Συνθήκη της Κωνσταντινουπόλεως "Περί διαρρυθμίσεως των Ελληνικών συνόρων", ότι </w:t>
      </w:r>
      <w:r w:rsidRPr="009B138B">
        <w:rPr>
          <w:rFonts w:ascii="Times New Roman" w:hAnsi="Times New Roman"/>
          <w:spacing w:val="6"/>
          <w:szCs w:val="22"/>
        </w:rPr>
        <w:t>το Ελληνικό Δημόσιο αποκτά την κυριότητα στα κτήματα των Οθωμανών, τα οποία είχε καταλάβει κατά την διάρκεια του απελευθερωτικού αγώνα (έως τις 3.2.1830) και είχε δημεύσει κατά την διάρκεια του πολέμου, καθώς και σε εκείνα, τα οποία, κατά τον χρόνο της υπογραφής των πρωτοκόλλων είχαν εγκαταλειφθεί από τους άλλοτε κυρίους τους Οθωμανούς, οι οποίοι απεχώρησαν και δεν εξουσιάζονταν πλέον από αυτούς, χωρίς παράλληλα να έχουν καταληφθεί από τρίτους μέχρι την έναρξη ισχύος του νόμου της 21-6/3-7/1837 "περί διακρίσεως δημόσιων κτημάτων", περιερχόμενα κατά το άρθρο 16 αυτού στην κυριότητα του Δημοσίου ως αδέσποτα. Με τις ρυθμίσεις αυτές το Ελληνικό Δημόσιο δεν κλήθηκε ως καθολικός διάδοχος των Οθωμανών, αλλά διαδέχθηκε το Τουρκικό Δημόσιο in globo με τη γενόμενη δήμευση "δικαίωμα πολέμου", ως ειδικού τίτλου, στο δικαίωμα κυριότητας των κτημάτων, τα οποία κατείχοντο μόνο από τους Οθωμανούς κατά την έναρξη της Ελληνικής Επαναστάσεως και, ή κατέλαβε διαρκούντος του πολέμου, ή ως εγκαταλελειμμένα από τους πρώην κυρίους τους, δεν κατείχοντο πλέον από αυτούς. Η διαδοχή του Ελληνικού Δημοσίου στο Τουρκικό Δημόσιο "δικαιώματι πολέμου" αφορά και τις νήσους του Αιγαίου, με ρητή αναφορά τους στο σχετικό κείμενο του πρακτικού (αρ.3) και στο προηγούμενο πρωτόκολλο της 10/22-3-1829 με τον παράτιτλο "Οριοθεσία της Στερεάς και των νήσων", διαλαμβάνοντας "Αι παρακείμεναι εις την Πελοπόννησον νήσοι, η Εύβοια και αι κοινώς καλούμεναι Κυκλάδες θέλουν αποτελεί ωσαύτως μέρος τούτου του Κράτους</w:t>
      </w:r>
      <w:r w:rsidRPr="009B138B">
        <w:rPr>
          <w:rFonts w:ascii="Times New Roman" w:hAnsi="Times New Roman"/>
          <w:color w:val="000000" w:themeColor="text1"/>
          <w:spacing w:val="6"/>
          <w:szCs w:val="22"/>
        </w:rPr>
        <w:t xml:space="preserve">". Η διαδοχή όμως αυτή δεν έθιξε τα εμπράγματα δικαιώματα των ιδιωτών, τα οποία είχαν αποκτηθεί επί των ακινήτων καθαρής ιδιοκτησίας (μούλκια) και τα δικαιώματα εξουσίασης "τεσσαρούφ", τα οποία είχαν αποκτηθεί επί των δημοσίων γαιών σύμφωνα με το Οθωμανικό δίκαιο. </w:t>
      </w:r>
      <w:r w:rsidRPr="009B138B">
        <w:rPr>
          <w:rFonts w:ascii="Times New Roman" w:hAnsi="Times New Roman"/>
          <w:spacing w:val="6"/>
          <w:szCs w:val="22"/>
        </w:rPr>
        <w:t xml:space="preserve">Λόγοι ιστορικής ιδιαιτερότητας διαμόρφωσαν ιδιαίτερο νομικό και ιδιοκτησιακό καθεστώς </w:t>
      </w:r>
      <w:r w:rsidRPr="009B138B">
        <w:rPr>
          <w:rFonts w:ascii="Times New Roman" w:hAnsi="Times New Roman"/>
          <w:color w:val="000000"/>
          <w:spacing w:val="6"/>
          <w:szCs w:val="22"/>
        </w:rPr>
        <w:t>στις</w:t>
      </w:r>
      <w:r w:rsidRPr="009B138B">
        <w:rPr>
          <w:rFonts w:ascii="Times New Roman" w:hAnsi="Times New Roman"/>
          <w:color w:val="FF0000"/>
          <w:spacing w:val="6"/>
          <w:szCs w:val="22"/>
        </w:rPr>
        <w:t xml:space="preserve"> </w:t>
      </w:r>
      <w:r w:rsidRPr="009B138B">
        <w:rPr>
          <w:rFonts w:ascii="Times New Roman" w:hAnsi="Times New Roman"/>
          <w:color w:val="000000"/>
          <w:spacing w:val="6"/>
          <w:szCs w:val="22"/>
        </w:rPr>
        <w:t>Κυκλάδες, αλλά και στις (Βόρειες) Σποράδες, που διέπονται από το αυτό νομικό καθεστώς.</w:t>
      </w:r>
      <w:r w:rsidRPr="009B138B">
        <w:rPr>
          <w:rFonts w:ascii="Times New Roman" w:hAnsi="Times New Roman"/>
          <w:spacing w:val="6"/>
          <w:szCs w:val="22"/>
        </w:rPr>
        <w:t xml:space="preserve"> Ειδικότερα οι γαίες των νησιών αυτών χαρακτηρίσθηκαν κατά τον ιερό μουσουλμανικό νόμο ως ιδιωτικές ανήκουσες στην κατά τα άρθρα 1 και 2 του από 7ης Ραμαζάν έτους 1274 Οθωμανικού νόμου "περί γαιών" κατηγορία των καθαράς ιδιοκτησίας ακινήτων, τα οποία εξακολούθησαν εξουσιαζόμενα υπό των μέχρι τότε κυρίων αυτών και δη κατά πλήρη κυριότητα, υπό τον όρο όμως καταβολής εγγείου φόρου</w:t>
      </w:r>
      <w:r w:rsidR="00DD625E" w:rsidRPr="009B138B">
        <w:rPr>
          <w:rFonts w:ascii="Times New Roman" w:hAnsi="Times New Roman"/>
          <w:spacing w:val="6"/>
          <w:szCs w:val="22"/>
        </w:rPr>
        <w:t>.</w:t>
      </w:r>
      <w:r w:rsidRPr="009B138B">
        <w:rPr>
          <w:rFonts w:ascii="Times New Roman" w:hAnsi="Times New Roman"/>
          <w:spacing w:val="6"/>
          <w:szCs w:val="22"/>
        </w:rPr>
        <w:t xml:space="preserve"> Κατά συνέπεια, τα ακίνητα των νήσων αυτών, μη εξουσιαζόμενα πριν από την επανάσταση από τον σουλτάνο, ουδέ κατεχόμενα από Οθωμανούς ιδιώτες, δεν περιήλθαν στο Ελληνικό Δημόσιο, κατά διαδοχήν του Τουρκικού Δημοσίου, δικαιώματι πολέμου και δυνάμει των περί ανεξαρτησίας της Ελλάδος πρωτοκόλλων του Λονδίνου και της από 7.7.1832 συνθήκης της Κωνσταντινούπολης. Τούτο, όμως, συμβαίνει εφόσον πρόκειται περί γαιών καθαρής ιδιοκτησίας, ενώ και για τα νησιά </w:t>
      </w:r>
      <w:r w:rsidRPr="009B138B">
        <w:rPr>
          <w:rFonts w:ascii="Times New Roman" w:hAnsi="Times New Roman"/>
          <w:color w:val="000000"/>
          <w:spacing w:val="6"/>
          <w:szCs w:val="22"/>
        </w:rPr>
        <w:t>των Κυκλάδων, αλλά και των Σποράδων, μεταξύ των οποίων και η Αλόννησος,</w:t>
      </w:r>
      <w:r w:rsidRPr="009B138B">
        <w:rPr>
          <w:rFonts w:ascii="Times New Roman" w:hAnsi="Times New Roman"/>
          <w:spacing w:val="6"/>
          <w:szCs w:val="22"/>
        </w:rPr>
        <w:t xml:space="preserve"> σύμφωνα με τα ως άνω Πρωτόκολλα του Λονδίνου και τη Συνθήκη της Κωνσταντινουπόλεως, για εκτάσεις που αφορούσαν τα δάση, τους αιγιαλούς, τα κοινόχρηστα, τις βοσκές και τις εκτάσεις που λόγω της μορφής τους δεν εξουσιάζονταν από κανένα, μετά τον Αγώνα της Ανεξαρτησίας, κατέστη κύριος αυτών το Ελληνικό Δημόσιο ως διάδοχο του Οθωμανικού Κράτους δικαιώματι πολέμου. Και τούτο διότι οι εκτάσεις αυτές παρέμειναν προσδιορισμένες κατά την ταυτότητά τους ως τμήμα της χώρας του Οθωμανικού Κράτους και οι οποίες ουδέποτε εξουσιάστηκαν από ορισμένο πρόσωπο, αλλά υπήγοντο υπό την απόλυτη εξουσία του κράτους αυτού. Μετά δε την Επανάσταση του 1821 και τη σύσταση του Ελληνικού Κράτους διά των προαναφερομένων Πρωτοκόλλων και Συνθήκης, οπότε προσδιορίστηκε η χώρα του Ελληνικού Κράτους, των ακινήτων αυτών κατέστη κύριο το νέο ελληνικό κράτος χωρίς καμιά αποζημίωση. Η νομική αυτή παραδοχή επιβεβαιώνεται από το Πρωτόκολλο της 4/16 Ιουνίου 1830, στο κείμενο του οποίου ορίζεται τα κτήματα υπό το όνομα "Βακούφια" και όσα δεν είναι ιδιωτικά, αλλά εκκλησιαστικά ή δημόσια υπό το Οθωμανικό σύστημα θα ανήκουν αυτοδικαίως στην Κυβέρνηση της Ελλάδος</w:t>
      </w:r>
      <w:r w:rsidRPr="009B138B">
        <w:rPr>
          <w:rFonts w:ascii="Times New Roman" w:hAnsi="Times New Roman"/>
          <w:color w:val="FF0000"/>
          <w:spacing w:val="6"/>
          <w:szCs w:val="22"/>
        </w:rPr>
        <w:t xml:space="preserve"> </w:t>
      </w:r>
      <w:r w:rsidRPr="009B138B">
        <w:rPr>
          <w:rFonts w:ascii="Times New Roman" w:hAnsi="Times New Roman"/>
          <w:color w:val="000000"/>
          <w:spacing w:val="6"/>
          <w:szCs w:val="22"/>
        </w:rPr>
        <w:t>(ΟλΑΠ 1/2013</w:t>
      </w:r>
      <w:r w:rsidR="001F5B5B" w:rsidRPr="009B138B">
        <w:rPr>
          <w:rFonts w:ascii="Times New Roman" w:hAnsi="Times New Roman"/>
          <w:color w:val="000000" w:themeColor="text1"/>
          <w:spacing w:val="6"/>
          <w:szCs w:val="22"/>
        </w:rPr>
        <w:t xml:space="preserve"> ΝοΒ 2013. 701</w:t>
      </w:r>
      <w:r w:rsidR="00DA78BC" w:rsidRPr="009B138B">
        <w:rPr>
          <w:rFonts w:ascii="Times New Roman" w:hAnsi="Times New Roman"/>
          <w:color w:val="000000" w:themeColor="text1"/>
          <w:spacing w:val="6"/>
          <w:szCs w:val="22"/>
        </w:rPr>
        <w:t>,</w:t>
      </w:r>
      <w:r w:rsidR="00DA78BC" w:rsidRPr="009B138B">
        <w:rPr>
          <w:rFonts w:ascii="Times New Roman" w:hAnsi="Times New Roman"/>
          <w:bCs/>
          <w:spacing w:val="6"/>
          <w:szCs w:val="22"/>
        </w:rPr>
        <w:t xml:space="preserve"> ΑΠ 160/2014 τρ.ν.πλ. «νόμος»).</w:t>
      </w:r>
      <w:r w:rsidR="00132545" w:rsidRPr="009B138B">
        <w:rPr>
          <w:rFonts w:ascii="Times New Roman" w:hAnsi="Times New Roman"/>
          <w:color w:val="000000"/>
          <w:spacing w:val="6"/>
          <w:szCs w:val="22"/>
        </w:rPr>
        <w:t xml:space="preserve"> </w:t>
      </w:r>
      <w:r w:rsidR="00DA78BC" w:rsidRPr="009B138B">
        <w:rPr>
          <w:rFonts w:ascii="Times New Roman" w:hAnsi="Times New Roman"/>
          <w:spacing w:val="6"/>
          <w:szCs w:val="22"/>
        </w:rPr>
        <w:t>Εξάλλου</w:t>
      </w:r>
      <w:r w:rsidRPr="009B138B">
        <w:rPr>
          <w:rFonts w:ascii="Times New Roman" w:hAnsi="Times New Roman"/>
          <w:spacing w:val="6"/>
          <w:szCs w:val="22"/>
        </w:rPr>
        <w:t>, σύμφωνα με τη διάταξη του άρθρου 1 του β.δ/τος της 17-11/1-12-1836 "περί ιδιωτικών δασών" σε συνδυασμό με εκείνες των άρθρων 2 και 3 του ίδιου διατάγματος αναγνωρίστηκε η κυριότητα του Δημοσίου επί των εκτάσεων που αποτελούσαν δάση, εκτός από εκείνες, οι οποίες πριν από την έναρξη του απελευθερωτικού αγώνα, ανήκαν σε ιδιώτες και των οποίων οι τίτλοι ιδιοκτησίας θα αναγνωρίζονταν από την Γραμματεία των Οικονομικών, στην οποία έπρεπε να υποβληθούν μέσα σε ανατρεπτική προθεσμία ενός έτους από τη δημοσίευση του ανωτέρω διατάγματος, που έχει ισχύ νόμου (</w:t>
      </w:r>
      <w:r w:rsidRPr="009B138B">
        <w:rPr>
          <w:rFonts w:ascii="Times New Roman" w:hAnsi="Times New Roman"/>
          <w:bCs/>
          <w:color w:val="000000"/>
          <w:spacing w:val="6"/>
          <w:szCs w:val="22"/>
        </w:rPr>
        <w:t xml:space="preserve">ΑΠ 52/2014,  </w:t>
      </w:r>
      <w:r w:rsidRPr="009B138B">
        <w:rPr>
          <w:rFonts w:ascii="Times New Roman" w:hAnsi="Times New Roman"/>
          <w:spacing w:val="6"/>
          <w:szCs w:val="22"/>
        </w:rPr>
        <w:t xml:space="preserve">ΑΠ </w:t>
      </w:r>
      <w:r w:rsidRPr="009B138B">
        <w:rPr>
          <w:rFonts w:ascii="Times New Roman" w:hAnsi="Times New Roman"/>
          <w:bCs/>
          <w:color w:val="000000"/>
          <w:spacing w:val="6"/>
          <w:szCs w:val="22"/>
        </w:rPr>
        <w:t xml:space="preserve">1291/2011 αμφότερες τρ.ν.πλ. «νόμος», </w:t>
      </w:r>
      <w:r w:rsidRPr="009B138B">
        <w:rPr>
          <w:rFonts w:ascii="Times New Roman" w:hAnsi="Times New Roman"/>
          <w:spacing w:val="6"/>
          <w:szCs w:val="22"/>
        </w:rPr>
        <w:t>ΑΠ 552/1998 Δνη. 39. 1284</w:t>
      </w:r>
      <w:r w:rsidRPr="009B138B">
        <w:rPr>
          <w:rFonts w:ascii="Times New Roman" w:hAnsi="Times New Roman"/>
          <w:bCs/>
          <w:color w:val="000000"/>
          <w:spacing w:val="6"/>
          <w:szCs w:val="22"/>
        </w:rPr>
        <w:t xml:space="preserve">). </w:t>
      </w:r>
      <w:r w:rsidRPr="009B138B">
        <w:rPr>
          <w:rFonts w:ascii="Times New Roman" w:hAnsi="Times New Roman"/>
          <w:color w:val="000000"/>
          <w:spacing w:val="6"/>
          <w:szCs w:val="22"/>
        </w:rPr>
        <w:t xml:space="preserve">Έτσι με τις διατάξεις αυτές του πιο πάνω Β.Δ/τος θεσπίσθηκε υπέρ του Ελληνικού Δημοσίου τεκμήριο κυριότητας σε όλα τα δάση, που υπήρχαν πριν την ισχύ του διατάγματος αυτού στα όρια του Ελληνικού Κράτους, τα οποία δεν αναγνωρίσθηκαν νομίμως ότι ανήκουν σε ιδιώτες. Προϋπόθεση, όμως, εφαρμογής του τεκμηρίου αυτού είναι η ιδιότητα του διεκδικουμένου ακινήτου ως δάσους κατά το χρόνο έναρξης ισχύος του παραπάνω διατάγματος </w:t>
      </w:r>
      <w:r w:rsidRPr="009B138B">
        <w:rPr>
          <w:rFonts w:ascii="Times New Roman" w:hAnsi="Times New Roman"/>
          <w:spacing w:val="6"/>
          <w:szCs w:val="22"/>
        </w:rPr>
        <w:t>(</w:t>
      </w:r>
      <w:r w:rsidRPr="009B138B">
        <w:rPr>
          <w:rFonts w:ascii="Times New Roman" w:hAnsi="Times New Roman"/>
          <w:bCs/>
          <w:color w:val="000000"/>
          <w:spacing w:val="6"/>
          <w:szCs w:val="22"/>
        </w:rPr>
        <w:t xml:space="preserve">ΑΠ 52/2014, </w:t>
      </w:r>
      <w:r w:rsidRPr="009B138B">
        <w:rPr>
          <w:rFonts w:ascii="Times New Roman" w:hAnsi="Times New Roman"/>
          <w:spacing w:val="6"/>
          <w:szCs w:val="22"/>
        </w:rPr>
        <w:t xml:space="preserve">ΑΠ </w:t>
      </w:r>
      <w:r w:rsidRPr="009B138B">
        <w:rPr>
          <w:rFonts w:ascii="Times New Roman" w:hAnsi="Times New Roman"/>
          <w:bCs/>
          <w:color w:val="000000"/>
          <w:spacing w:val="6"/>
          <w:szCs w:val="22"/>
        </w:rPr>
        <w:t xml:space="preserve">1291/2011 ό.π.). </w:t>
      </w:r>
      <w:r w:rsidRPr="009B138B">
        <w:rPr>
          <w:rFonts w:ascii="Times New Roman" w:hAnsi="Times New Roman"/>
          <w:spacing w:val="6"/>
          <w:szCs w:val="22"/>
        </w:rPr>
        <w:t xml:space="preserve">Δάσος, κατά την έννοια των προαναφερομένων διατάξεων, θεωρείται κάθε έκταση εδάφους, η οποία καλύπτεται ολικά ή μερικά από άγρια ξυλώδη φυτά οποιωνδήποτε διαστάσεων και ηλικίας, τα οποία προορίζονται για την παραγωγή ξυλείας ή και άλλων προϊόντων, σύμφωνα με τον ορισμό του δάσους, που περιέχεται στη διάταξη του άρθρου 1 του ν. ΑΧΝ/1888 "περί διακρίσεως και οριοθεσίας των δασών", η οποία περιλήφθηκε ως άρθρο 57 στο ν. 3077/1924 "περί δασικού κωδικός", 45 παρ. 1 του ν. 4173/1929, 1 του ν.δ. 69/1969 "περί δασικού κωδικός" και βασικά δεν διαφέρει από τις διατάξεις του άρθρου 3 παρ 1 και 2 του ν. 998/1979. (ΑΠ </w:t>
      </w:r>
      <w:r w:rsidRPr="009B138B">
        <w:rPr>
          <w:rFonts w:ascii="Times New Roman" w:hAnsi="Times New Roman"/>
          <w:bCs/>
          <w:color w:val="000000"/>
          <w:spacing w:val="6"/>
          <w:szCs w:val="22"/>
        </w:rPr>
        <w:t>1291/2011 ό.π.,</w:t>
      </w:r>
      <w:r w:rsidR="00C75FC3" w:rsidRPr="009B138B">
        <w:rPr>
          <w:rFonts w:ascii="Times New Roman" w:hAnsi="Times New Roman"/>
          <w:spacing w:val="6"/>
          <w:szCs w:val="22"/>
        </w:rPr>
        <w:t xml:space="preserve"> ΑΠ 552/1998 ό.π). </w:t>
      </w:r>
      <w:r w:rsidRPr="009B138B">
        <w:rPr>
          <w:rFonts w:ascii="Times New Roman" w:hAnsi="Times New Roman"/>
          <w:color w:val="000000"/>
          <w:spacing w:val="6"/>
          <w:szCs w:val="22"/>
        </w:rPr>
        <w:t>Εν προκειμένω, η με το άνω περιεχόμενο και αίτημα κυρία παρέμβαση ως προς την κυρία της βάση, κατά την οποία το κυρίως παρεμβαίνων Ελληνικό Δημόσιο στηρίζει την κυριότητά του επί του επιδίκου ακινήτου στο τεκμήριο κυριότητας ως διαδόχου του Τουρκικού Κράτους, κατά την απελευθέρωση των (Βορείων) Σποράδων με τη σύσταση του Ελληνικού Κράτους</w:t>
      </w:r>
      <w:r w:rsidRPr="009B138B">
        <w:rPr>
          <w:rFonts w:ascii="Times New Roman" w:hAnsi="Times New Roman"/>
          <w:spacing w:val="6"/>
          <w:szCs w:val="22"/>
        </w:rPr>
        <w:t>, “δικαιώματι πολέμου</w:t>
      </w:r>
      <w:r w:rsidRPr="009B138B">
        <w:rPr>
          <w:rFonts w:ascii="Times New Roman" w:hAnsi="Times New Roman"/>
          <w:color w:val="000000"/>
          <w:spacing w:val="6"/>
          <w:szCs w:val="22"/>
        </w:rPr>
        <w:t xml:space="preserve">”, λόγω του χαρακτήρα του </w:t>
      </w:r>
      <w:r w:rsidRPr="009B138B">
        <w:rPr>
          <w:rFonts w:ascii="Times New Roman" w:hAnsi="Times New Roman"/>
          <w:color w:val="000000" w:themeColor="text1"/>
          <w:spacing w:val="6"/>
          <w:szCs w:val="22"/>
        </w:rPr>
        <w:t xml:space="preserve">ως δάσους, </w:t>
      </w:r>
      <w:r w:rsidRPr="009B138B">
        <w:rPr>
          <w:rFonts w:ascii="Times New Roman" w:hAnsi="Times New Roman"/>
          <w:color w:val="000000"/>
          <w:spacing w:val="6"/>
          <w:szCs w:val="22"/>
        </w:rPr>
        <w:t>άλλως δασικής έκτασης</w:t>
      </w:r>
      <w:r w:rsidRPr="009B138B">
        <w:rPr>
          <w:rFonts w:ascii="Times New Roman" w:hAnsi="Times New Roman"/>
          <w:color w:val="000000" w:themeColor="text1"/>
          <w:spacing w:val="6"/>
          <w:szCs w:val="22"/>
        </w:rPr>
        <w:t xml:space="preserve"> </w:t>
      </w:r>
      <w:r w:rsidRPr="009B138B">
        <w:rPr>
          <w:rFonts w:ascii="Times New Roman" w:hAnsi="Times New Roman"/>
          <w:spacing w:val="6"/>
          <w:szCs w:val="22"/>
        </w:rPr>
        <w:t xml:space="preserve">σύμφωνα με τη Συνθήκη της Κωνσταντινουπόλεως του 1833 και τα ως άνω πρωτόκολλα του Λονδίνου, </w:t>
      </w:r>
      <w:r w:rsidR="00132545" w:rsidRPr="009B138B">
        <w:rPr>
          <w:rFonts w:ascii="Times New Roman" w:hAnsi="Times New Roman"/>
          <w:color w:val="000000" w:themeColor="text1"/>
          <w:spacing w:val="6"/>
          <w:szCs w:val="22"/>
        </w:rPr>
        <w:t xml:space="preserve">αλλά και κατ’ εφαρμογή των διατάξεως του β.δ. 17-11/1-12-1836 «περί ιδιωτικών δασών» </w:t>
      </w:r>
      <w:r w:rsidRPr="009B138B">
        <w:rPr>
          <w:rFonts w:ascii="Times New Roman" w:hAnsi="Times New Roman"/>
          <w:spacing w:val="6"/>
          <w:szCs w:val="22"/>
        </w:rPr>
        <w:t>ήταν, σύμφωνα με τα προπαρατιθέμενα στη μείζονα σκέψη, νόμιμη, στηριζόμενη στις προαναφερόμενες διατάξεις</w:t>
      </w:r>
      <w:r w:rsidRPr="009B138B">
        <w:rPr>
          <w:rFonts w:ascii="Times New Roman" w:hAnsi="Times New Roman"/>
          <w:color w:val="000000"/>
          <w:spacing w:val="6"/>
          <w:szCs w:val="22"/>
        </w:rPr>
        <w:t>, ενόψει και του ότι, εφόσον κατά τα ιστορούμενα, το επίδικο, έφερε το χαρακτήρα δάσους, άλλως δασικής έκτασης στην Αλόννησο, που αποτελεί νήσο του συμπλέγματος των (Βορείων) Σποράδων, ανήκε, σύμφωνα με τα προπαρατιθέμενα, κατά τεκμήριο στην κυριότητα του Ελληνικού Δημοσίου ως διαδόχου του Τουρκικού Κράτους, κατά την απελευθέρωση των (Βορείων) Σποράδων με τη σύσταση του Ελληνικού</w:t>
      </w:r>
      <w:r w:rsidR="004E211E" w:rsidRPr="009B138B">
        <w:rPr>
          <w:rFonts w:ascii="Times New Roman" w:hAnsi="Times New Roman"/>
          <w:color w:val="000000"/>
          <w:spacing w:val="6"/>
          <w:szCs w:val="22"/>
        </w:rPr>
        <w:t xml:space="preserve"> Κράτους, “δικαιώματι πολέμου”. </w:t>
      </w:r>
      <w:r w:rsidRPr="009B138B">
        <w:rPr>
          <w:rFonts w:ascii="Times New Roman" w:hAnsi="Times New Roman"/>
          <w:color w:val="000000"/>
          <w:spacing w:val="6"/>
          <w:szCs w:val="22"/>
        </w:rPr>
        <w:t xml:space="preserve">Εφόσον η εκκαλούμενη απόφαση, έκρινε διαφορετικά από τα παραπάνω και απέρριψε την ανωτέρω βάση της κυρίας παρεμβάσεως ως μη νόμιμη, με την αιτιολογία ότι το επίδικο βρίσκεται στη νήσο Αλόννησο και τα εκεί δάση ή δασικές εκτάσεις, σε περίπτωση που δεν ήταν ιδιωτικές κατά την ίδρυση του ελληνικού κράτους ή την έναρξη ισχύος του βασιλικού διατάγματος της 17/29 Νοεμβρίου 1836 «περί ιδιωτικών δασών», ήταν δημοτικές αλλά όχι δημόσιες, έσφαλε ως προς την ερμηνεία και εφαρμογή των ανωτέρω διατάξεων νόμου και ο </w:t>
      </w:r>
      <w:r w:rsidR="0075666A" w:rsidRPr="009B138B">
        <w:rPr>
          <w:rFonts w:ascii="Times New Roman" w:hAnsi="Times New Roman"/>
          <w:color w:val="000000" w:themeColor="text1"/>
          <w:spacing w:val="6"/>
          <w:szCs w:val="22"/>
        </w:rPr>
        <w:t xml:space="preserve">σχετικός </w:t>
      </w:r>
      <w:r w:rsidRPr="009B138B">
        <w:rPr>
          <w:rFonts w:ascii="Times New Roman" w:hAnsi="Times New Roman"/>
          <w:color w:val="000000"/>
          <w:spacing w:val="6"/>
          <w:szCs w:val="22"/>
        </w:rPr>
        <w:t xml:space="preserve">λόγος εφέσεως του κυρίως παρεμβάντος Ελληνικού Δημοσίου, με τον οποίο παραπονείται για την απόρριψη της ως άνω (κυρίας) βάσεως της κυρίας παρεμβάσεώς του, πρέπει να γίνει δεκτός ως ουσιαστικά βάσιμος, να εξαφανισθεί η εκκαλούμενη απόφαση, ως προς το κεφάλαιό της που έκρινε ως προς την ανωτέρω βάση της κυρίας παρεμβάσεως και, αφού κρατηθεί η υπόθεση ως προς το μέρος αυτό από το Δικαστήριο τούτο για </w:t>
      </w:r>
      <w:r w:rsidR="003A4A6E">
        <w:rPr>
          <w:rFonts w:ascii="Times New Roman" w:hAnsi="Times New Roman"/>
          <w:color w:val="000000"/>
          <w:spacing w:val="6"/>
          <w:szCs w:val="22"/>
        </w:rPr>
        <w:t>περαιτέρω έρευνα (άρθρο 535 §</w:t>
      </w:r>
      <w:r w:rsidRPr="009B138B">
        <w:rPr>
          <w:rFonts w:ascii="Times New Roman" w:hAnsi="Times New Roman"/>
          <w:color w:val="000000"/>
          <w:spacing w:val="6"/>
          <w:szCs w:val="22"/>
        </w:rPr>
        <w:t xml:space="preserve"> 1 ΚΠολΔ) να εξεταστεί αυτή κατά τούτο περαιτέρω κατ’ ουσίαν, δεδομένου ότι η βάση αυτή (κυρία) της κυρίας παρεμβάσεως είναι νόμιμη σύμφωνα με τα προπαρατιθέμενα. </w:t>
      </w:r>
    </w:p>
    <w:p w:rsidR="003A4A6E" w:rsidRDefault="00EA63B3" w:rsidP="003A4A6E">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spacing w:val="6"/>
          <w:szCs w:val="22"/>
        </w:rPr>
        <w:t>Από την ένορκη</w:t>
      </w:r>
      <w:r w:rsidR="00006DB8" w:rsidRPr="009B138B">
        <w:rPr>
          <w:rFonts w:ascii="Times New Roman" w:hAnsi="Times New Roman"/>
          <w:spacing w:val="6"/>
          <w:szCs w:val="22"/>
        </w:rPr>
        <w:t xml:space="preserve"> κατ</w:t>
      </w:r>
      <w:r w:rsidRPr="009B138B">
        <w:rPr>
          <w:rFonts w:ascii="Times New Roman" w:hAnsi="Times New Roman"/>
          <w:spacing w:val="6"/>
          <w:szCs w:val="22"/>
        </w:rPr>
        <w:t>άθεση της μάρτυρος που εξετάστηκε</w:t>
      </w:r>
      <w:r w:rsidR="00006DB8" w:rsidRPr="009B138B">
        <w:rPr>
          <w:rFonts w:ascii="Times New Roman" w:hAnsi="Times New Roman"/>
          <w:spacing w:val="6"/>
          <w:szCs w:val="22"/>
        </w:rPr>
        <w:t xml:space="preserve"> με επιμέλεια του αιτούντος </w:t>
      </w:r>
      <w:r w:rsidR="00006DB8" w:rsidRPr="009B138B">
        <w:rPr>
          <w:rFonts w:ascii="Times New Roman" w:hAnsi="Times New Roman"/>
          <w:color w:val="000000"/>
          <w:spacing w:val="6"/>
          <w:szCs w:val="22"/>
        </w:rPr>
        <w:t>- καθ΄ ου η κυρία παρέμβαση στο</w:t>
      </w:r>
      <w:r w:rsidR="00006DB8" w:rsidRPr="009B138B">
        <w:rPr>
          <w:rFonts w:ascii="Times New Roman" w:hAnsi="Times New Roman"/>
          <w:spacing w:val="6"/>
          <w:szCs w:val="22"/>
        </w:rPr>
        <w:t xml:space="preserve"> ακροατήριο του πρωτο</w:t>
      </w:r>
      <w:r w:rsidRPr="009B138B">
        <w:rPr>
          <w:rFonts w:ascii="Times New Roman" w:hAnsi="Times New Roman"/>
          <w:spacing w:val="6"/>
          <w:szCs w:val="22"/>
        </w:rPr>
        <w:t>βαθμίου δικαστηρίου και περιέχε</w:t>
      </w:r>
      <w:r w:rsidR="00006DB8" w:rsidRPr="009B138B">
        <w:rPr>
          <w:rFonts w:ascii="Times New Roman" w:hAnsi="Times New Roman"/>
          <w:spacing w:val="6"/>
          <w:szCs w:val="22"/>
        </w:rPr>
        <w:t>τ</w:t>
      </w:r>
      <w:r w:rsidR="0053582A" w:rsidRPr="009B138B">
        <w:rPr>
          <w:rFonts w:ascii="Times New Roman" w:hAnsi="Times New Roman"/>
          <w:spacing w:val="6"/>
          <w:szCs w:val="22"/>
        </w:rPr>
        <w:t>αι στα ταυτάριθμα με την εκκαλούμε</w:t>
      </w:r>
      <w:r w:rsidR="00006DB8" w:rsidRPr="009B138B">
        <w:rPr>
          <w:rFonts w:ascii="Times New Roman" w:hAnsi="Times New Roman"/>
          <w:spacing w:val="6"/>
          <w:szCs w:val="22"/>
        </w:rPr>
        <w:t xml:space="preserve">νη απόφαση πρακτικά δημόσιας συνεδρίασης του </w:t>
      </w:r>
      <w:r w:rsidR="0053582A" w:rsidRPr="009B138B">
        <w:rPr>
          <w:rFonts w:ascii="Times New Roman" w:hAnsi="Times New Roman"/>
          <w:spacing w:val="6"/>
          <w:szCs w:val="22"/>
        </w:rPr>
        <w:t xml:space="preserve">ανωτέρω </w:t>
      </w:r>
      <w:r w:rsidR="00006DB8" w:rsidRPr="009B138B">
        <w:rPr>
          <w:rFonts w:ascii="Times New Roman" w:hAnsi="Times New Roman"/>
          <w:spacing w:val="6"/>
          <w:szCs w:val="22"/>
        </w:rPr>
        <w:t xml:space="preserve">Δικαστηρίου </w:t>
      </w:r>
      <w:r w:rsidRPr="009B138B">
        <w:rPr>
          <w:rFonts w:ascii="Times New Roman" w:hAnsi="Times New Roman"/>
          <w:spacing w:val="6"/>
          <w:szCs w:val="22"/>
        </w:rPr>
        <w:t xml:space="preserve">(σημειωτέον ότι το κυρίως παρεμβαίνον δεν πρότεινε προς εξέταση μάρτυρα) </w:t>
      </w:r>
      <w:r w:rsidR="00006DB8" w:rsidRPr="009B138B">
        <w:rPr>
          <w:rFonts w:ascii="Times New Roman" w:hAnsi="Times New Roman"/>
          <w:spacing w:val="6"/>
          <w:szCs w:val="22"/>
        </w:rPr>
        <w:t xml:space="preserve">και όλα ανεξαιρέτως τα έγγραφα που </w:t>
      </w:r>
      <w:r w:rsidRPr="009B138B">
        <w:rPr>
          <w:rFonts w:ascii="Times New Roman" w:hAnsi="Times New Roman"/>
          <w:color w:val="000000"/>
          <w:spacing w:val="6"/>
          <w:szCs w:val="22"/>
        </w:rPr>
        <w:t>επικαλούν</w:t>
      </w:r>
      <w:r w:rsidR="00006DB8" w:rsidRPr="009B138B">
        <w:rPr>
          <w:rFonts w:ascii="Times New Roman" w:hAnsi="Times New Roman"/>
          <w:color w:val="000000"/>
          <w:spacing w:val="6"/>
          <w:szCs w:val="22"/>
        </w:rPr>
        <w:t>ται και</w:t>
      </w:r>
      <w:r w:rsidR="00006DB8" w:rsidRPr="009B138B">
        <w:rPr>
          <w:rFonts w:ascii="Times New Roman" w:hAnsi="Times New Roman"/>
          <w:spacing w:val="6"/>
          <w:szCs w:val="22"/>
        </w:rPr>
        <w:t xml:space="preserve"> προσκομίζ</w:t>
      </w:r>
      <w:r w:rsidRPr="009B138B">
        <w:rPr>
          <w:rFonts w:ascii="Times New Roman" w:hAnsi="Times New Roman"/>
          <w:spacing w:val="6"/>
          <w:szCs w:val="22"/>
        </w:rPr>
        <w:t xml:space="preserve">ουν </w:t>
      </w:r>
      <w:r w:rsidRPr="009B138B">
        <w:rPr>
          <w:rFonts w:ascii="Times New Roman" w:hAnsi="Times New Roman"/>
          <w:color w:val="000000" w:themeColor="text1"/>
          <w:spacing w:val="6"/>
          <w:szCs w:val="22"/>
        </w:rPr>
        <w:t>οι διάδικοι</w:t>
      </w:r>
      <w:r w:rsidR="00006DB8" w:rsidRPr="009B138B">
        <w:rPr>
          <w:rFonts w:ascii="Times New Roman" w:hAnsi="Times New Roman"/>
          <w:color w:val="000000" w:themeColor="text1"/>
          <w:spacing w:val="6"/>
          <w:szCs w:val="22"/>
        </w:rPr>
        <w:t xml:space="preserve"> </w:t>
      </w:r>
      <w:r w:rsidRPr="009B138B">
        <w:rPr>
          <w:rFonts w:ascii="Times New Roman" w:hAnsi="Times New Roman"/>
          <w:color w:val="000000" w:themeColor="text1"/>
          <w:spacing w:val="6"/>
          <w:szCs w:val="22"/>
        </w:rPr>
        <w:t>(αιτών και κυρίως παρεμβαίνον)</w:t>
      </w:r>
      <w:r w:rsidRPr="009B138B">
        <w:rPr>
          <w:rFonts w:ascii="Times New Roman" w:hAnsi="Times New Roman"/>
          <w:spacing w:val="6"/>
          <w:szCs w:val="22"/>
        </w:rPr>
        <w:t xml:space="preserve"> </w:t>
      </w:r>
      <w:r w:rsidR="00006DB8" w:rsidRPr="009B138B">
        <w:rPr>
          <w:rFonts w:ascii="Times New Roman" w:hAnsi="Times New Roman"/>
          <w:spacing w:val="6"/>
          <w:szCs w:val="22"/>
        </w:rPr>
        <w:t xml:space="preserve">αποδεικνύονται τα ακόλουθα πραγματικά περιστατικά: </w:t>
      </w:r>
      <w:r w:rsidR="00BE36AF" w:rsidRPr="009B138B">
        <w:rPr>
          <w:rFonts w:ascii="Times New Roman" w:hAnsi="Times New Roman"/>
          <w:spacing w:val="6"/>
          <w:szCs w:val="22"/>
        </w:rPr>
        <w:t>Με το υπ' αριθ. 37.523/11.10.1991 πωλητήριο συμβόλαιο του Συμβολαιογράφου Αθηνών</w:t>
      </w:r>
      <w:r w:rsidR="003A4A6E">
        <w:rPr>
          <w:rFonts w:ascii="Times New Roman" w:hAnsi="Times New Roman"/>
          <w:spacing w:val="6"/>
          <w:szCs w:val="22"/>
        </w:rPr>
        <w:t xml:space="preserve"> Γ.Α.</w:t>
      </w:r>
      <w:r w:rsidR="00BE36AF" w:rsidRPr="009B138B">
        <w:rPr>
          <w:rFonts w:ascii="Times New Roman" w:hAnsi="Times New Roman"/>
          <w:spacing w:val="6"/>
          <w:szCs w:val="22"/>
        </w:rPr>
        <w:t xml:space="preserve">, που μεταγράφηκε νόμιμα στα βιβλία μεταγραφών του Υποθηκοφυλακείου Σκοπέλου, στον τόμο 275 και αριθμό 6 στις 22-10-1991, </w:t>
      </w:r>
      <w:r w:rsidR="000A216D" w:rsidRPr="009B138B">
        <w:rPr>
          <w:rFonts w:ascii="Times New Roman" w:hAnsi="Times New Roman"/>
          <w:spacing w:val="6"/>
          <w:szCs w:val="22"/>
        </w:rPr>
        <w:t xml:space="preserve">η </w:t>
      </w:r>
      <w:r w:rsidR="003A4A6E">
        <w:rPr>
          <w:rFonts w:ascii="Times New Roman" w:hAnsi="Times New Roman"/>
          <w:spacing w:val="6"/>
          <w:szCs w:val="22"/>
        </w:rPr>
        <w:t xml:space="preserve">Μ.Ζ. </w:t>
      </w:r>
      <w:r w:rsidR="000A216D" w:rsidRPr="009B138B">
        <w:rPr>
          <w:rFonts w:ascii="Times New Roman" w:hAnsi="Times New Roman"/>
          <w:spacing w:val="6"/>
          <w:szCs w:val="22"/>
        </w:rPr>
        <w:t>μεταβίβασε στον αιτούντα - καθ’ ου η κυρία παρέμβαση</w:t>
      </w:r>
      <w:r w:rsidR="00BE36AF" w:rsidRPr="009B138B">
        <w:rPr>
          <w:rFonts w:ascii="Times New Roman" w:hAnsi="Times New Roman"/>
          <w:spacing w:val="6"/>
          <w:szCs w:val="22"/>
        </w:rPr>
        <w:t>, αιτία πωλήσεως</w:t>
      </w:r>
      <w:r w:rsidR="000A216D" w:rsidRPr="009B138B">
        <w:rPr>
          <w:rFonts w:ascii="Times New Roman" w:hAnsi="Times New Roman"/>
          <w:spacing w:val="6"/>
          <w:szCs w:val="22"/>
        </w:rPr>
        <w:t>,</w:t>
      </w:r>
      <w:r w:rsidR="00BE36AF" w:rsidRPr="009B138B">
        <w:rPr>
          <w:rFonts w:ascii="Times New Roman" w:hAnsi="Times New Roman"/>
          <w:spacing w:val="6"/>
          <w:szCs w:val="22"/>
        </w:rPr>
        <w:t xml:space="preserve"> κατά κυριότητα, </w:t>
      </w:r>
      <w:r w:rsidR="000A216D" w:rsidRPr="009B138B">
        <w:rPr>
          <w:rFonts w:ascii="Times New Roman" w:hAnsi="Times New Roman"/>
          <w:spacing w:val="6"/>
          <w:szCs w:val="22"/>
        </w:rPr>
        <w:t>ένα οικόπεδο άρτιο και οικοδομήσιμο, εντός του οικισμού «</w:t>
      </w:r>
      <w:r w:rsidR="00B02F0A" w:rsidRPr="009B138B">
        <w:rPr>
          <w:rFonts w:ascii="Times New Roman" w:hAnsi="Times New Roman"/>
          <w:spacing w:val="6"/>
          <w:szCs w:val="22"/>
        </w:rPr>
        <w:t>ΠΑΤΗΤΉΡΙ</w:t>
      </w:r>
      <w:r w:rsidR="000A216D" w:rsidRPr="009B138B">
        <w:rPr>
          <w:rFonts w:ascii="Times New Roman" w:hAnsi="Times New Roman"/>
          <w:spacing w:val="6"/>
          <w:szCs w:val="22"/>
        </w:rPr>
        <w:t xml:space="preserve">» της περιοχής «ΛΕΙΒΑΔΙΑ» της (τότε) Κοινότητος Αλοννήσου και εντός της Α' οικοδομικής ζώνης, εμβαδού, </w:t>
      </w:r>
      <w:r w:rsidR="003B6623" w:rsidRPr="009B138B">
        <w:rPr>
          <w:rFonts w:ascii="Times New Roman" w:hAnsi="Times New Roman"/>
          <w:color w:val="000000" w:themeColor="text1"/>
          <w:spacing w:val="6"/>
          <w:szCs w:val="22"/>
        </w:rPr>
        <w:t>(</w:t>
      </w:r>
      <w:r w:rsidR="00C22E78" w:rsidRPr="009B138B">
        <w:rPr>
          <w:rFonts w:ascii="Times New Roman" w:hAnsi="Times New Roman"/>
          <w:color w:val="000000" w:themeColor="text1"/>
          <w:spacing w:val="6"/>
          <w:szCs w:val="22"/>
        </w:rPr>
        <w:t xml:space="preserve">κατά τους </w:t>
      </w:r>
      <w:r w:rsidR="003B6623" w:rsidRPr="009B138B">
        <w:rPr>
          <w:rFonts w:ascii="Times New Roman" w:hAnsi="Times New Roman"/>
          <w:color w:val="000000" w:themeColor="text1"/>
          <w:spacing w:val="6"/>
          <w:szCs w:val="22"/>
        </w:rPr>
        <w:t xml:space="preserve">κατωτέρω </w:t>
      </w:r>
      <w:r w:rsidR="00C22E78" w:rsidRPr="009B138B">
        <w:rPr>
          <w:rFonts w:ascii="Times New Roman" w:hAnsi="Times New Roman"/>
          <w:color w:val="000000" w:themeColor="text1"/>
          <w:spacing w:val="6"/>
          <w:szCs w:val="22"/>
        </w:rPr>
        <w:t>τίτλους του 368 τ.μ. και</w:t>
      </w:r>
      <w:r w:rsidR="003B6623" w:rsidRPr="009B138B">
        <w:rPr>
          <w:rFonts w:ascii="Times New Roman" w:hAnsi="Times New Roman"/>
          <w:color w:val="000000" w:themeColor="text1"/>
          <w:spacing w:val="6"/>
          <w:szCs w:val="22"/>
        </w:rPr>
        <w:t>)</w:t>
      </w:r>
      <w:r w:rsidR="00C22E78" w:rsidRPr="009B138B">
        <w:rPr>
          <w:rFonts w:ascii="Times New Roman" w:hAnsi="Times New Roman"/>
          <w:color w:val="000000" w:themeColor="text1"/>
          <w:spacing w:val="6"/>
          <w:szCs w:val="22"/>
        </w:rPr>
        <w:t xml:space="preserve"> </w:t>
      </w:r>
      <w:r w:rsidR="000A216D" w:rsidRPr="009B138B">
        <w:rPr>
          <w:rFonts w:ascii="Times New Roman" w:hAnsi="Times New Roman"/>
          <w:spacing w:val="6"/>
          <w:szCs w:val="22"/>
        </w:rPr>
        <w:t xml:space="preserve">κατά </w:t>
      </w:r>
      <w:r w:rsidR="00B73079" w:rsidRPr="009B138B">
        <w:rPr>
          <w:rFonts w:ascii="Times New Roman" w:hAnsi="Times New Roman"/>
          <w:spacing w:val="6"/>
          <w:szCs w:val="22"/>
        </w:rPr>
        <w:t xml:space="preserve">την τότε </w:t>
      </w:r>
      <w:r w:rsidR="000A216D" w:rsidRPr="009B138B">
        <w:rPr>
          <w:rFonts w:ascii="Times New Roman" w:hAnsi="Times New Roman"/>
          <w:spacing w:val="6"/>
          <w:szCs w:val="22"/>
        </w:rPr>
        <w:t>πρόσφατη καταμέτρηση</w:t>
      </w:r>
      <w:r w:rsidR="00C22E78" w:rsidRPr="009B138B">
        <w:rPr>
          <w:rFonts w:ascii="Times New Roman" w:hAnsi="Times New Roman"/>
          <w:spacing w:val="6"/>
          <w:szCs w:val="22"/>
        </w:rPr>
        <w:t xml:space="preserve"> του Αρχιτέκτονα Μηχανικού</w:t>
      </w:r>
      <w:r w:rsidR="003A4A6E">
        <w:rPr>
          <w:rFonts w:ascii="Times New Roman" w:hAnsi="Times New Roman"/>
          <w:spacing w:val="6"/>
          <w:szCs w:val="22"/>
        </w:rPr>
        <w:t xml:space="preserve"> Δ.Α.</w:t>
      </w:r>
      <w:r w:rsidR="000A216D" w:rsidRPr="009B138B">
        <w:rPr>
          <w:rFonts w:ascii="Times New Roman" w:hAnsi="Times New Roman"/>
          <w:spacing w:val="6"/>
          <w:szCs w:val="22"/>
        </w:rPr>
        <w:t xml:space="preserve">, </w:t>
      </w:r>
      <w:r w:rsidR="00BE36AF" w:rsidRPr="009B138B">
        <w:rPr>
          <w:rFonts w:ascii="Times New Roman" w:hAnsi="Times New Roman"/>
          <w:spacing w:val="6"/>
          <w:szCs w:val="22"/>
        </w:rPr>
        <w:t xml:space="preserve">347,88 τ.μ., </w:t>
      </w:r>
      <w:r w:rsidR="00C22E78" w:rsidRPr="009B138B">
        <w:rPr>
          <w:rFonts w:ascii="Times New Roman" w:hAnsi="Times New Roman"/>
          <w:spacing w:val="6"/>
          <w:szCs w:val="22"/>
        </w:rPr>
        <w:t>που συνορεύει</w:t>
      </w:r>
      <w:r w:rsidR="00B02F0A" w:rsidRPr="009B138B">
        <w:rPr>
          <w:rFonts w:ascii="Times New Roman" w:hAnsi="Times New Roman"/>
          <w:spacing w:val="6"/>
          <w:szCs w:val="22"/>
        </w:rPr>
        <w:t xml:space="preserve"> </w:t>
      </w:r>
      <w:r w:rsidR="00BE36AF" w:rsidRPr="009B138B">
        <w:rPr>
          <w:rFonts w:ascii="Times New Roman" w:hAnsi="Times New Roman"/>
          <w:spacing w:val="6"/>
          <w:szCs w:val="22"/>
        </w:rPr>
        <w:t>βορειανατολικά σε πλευρά 16,85 μ. με ιδιοκτησία</w:t>
      </w:r>
      <w:r w:rsidR="003A4A6E">
        <w:rPr>
          <w:rFonts w:ascii="Times New Roman" w:hAnsi="Times New Roman"/>
          <w:spacing w:val="6"/>
          <w:szCs w:val="22"/>
        </w:rPr>
        <w:t xml:space="preserve"> Μ.Κ.</w:t>
      </w:r>
      <w:r w:rsidR="00BE36AF" w:rsidRPr="009B138B">
        <w:rPr>
          <w:rFonts w:ascii="Times New Roman" w:hAnsi="Times New Roman"/>
          <w:spacing w:val="6"/>
          <w:szCs w:val="22"/>
        </w:rPr>
        <w:t xml:space="preserve">, νοτιοδυτικά σε πλευρά 19,10 μ. με κοινοτική οδό, νοτιοανατολικά σε πλευρά 20,60 μ. εν μέρει με ιδιοκτησία </w:t>
      </w:r>
      <w:r w:rsidR="003A4A6E">
        <w:rPr>
          <w:rFonts w:ascii="Times New Roman" w:hAnsi="Times New Roman"/>
          <w:spacing w:val="6"/>
          <w:szCs w:val="22"/>
        </w:rPr>
        <w:t xml:space="preserve">Α.Ν. </w:t>
      </w:r>
      <w:r w:rsidR="00BE36AF" w:rsidRPr="009B138B">
        <w:rPr>
          <w:rFonts w:ascii="Times New Roman" w:hAnsi="Times New Roman"/>
          <w:spacing w:val="6"/>
          <w:szCs w:val="22"/>
        </w:rPr>
        <w:t xml:space="preserve">και εν μέρει με ιδιοκτησία </w:t>
      </w:r>
      <w:r w:rsidR="003A4A6E">
        <w:rPr>
          <w:rFonts w:ascii="Times New Roman" w:hAnsi="Times New Roman"/>
          <w:spacing w:val="6"/>
          <w:szCs w:val="22"/>
        </w:rPr>
        <w:t>Δ. Β.</w:t>
      </w:r>
      <w:r w:rsidR="00BE36AF" w:rsidRPr="009B138B">
        <w:rPr>
          <w:rFonts w:ascii="Times New Roman" w:hAnsi="Times New Roman"/>
          <w:spacing w:val="6"/>
          <w:szCs w:val="22"/>
        </w:rPr>
        <w:t xml:space="preserve">, και βορειοδυτικά σε πλευρά 18,45 μ. με ιδιοκτησία </w:t>
      </w:r>
      <w:r w:rsidR="003A4A6E">
        <w:rPr>
          <w:rFonts w:ascii="Times New Roman" w:hAnsi="Times New Roman"/>
          <w:spacing w:val="6"/>
          <w:szCs w:val="22"/>
        </w:rPr>
        <w:t>Δ και Μ. Χ</w:t>
      </w:r>
      <w:r w:rsidR="00B02F0A" w:rsidRPr="009B138B">
        <w:rPr>
          <w:rFonts w:ascii="Times New Roman" w:hAnsi="Times New Roman"/>
          <w:spacing w:val="6"/>
          <w:szCs w:val="22"/>
        </w:rPr>
        <w:t xml:space="preserve">. </w:t>
      </w:r>
      <w:r w:rsidR="000057A9" w:rsidRPr="009B138B">
        <w:rPr>
          <w:rFonts w:ascii="Times New Roman" w:hAnsi="Times New Roman"/>
          <w:spacing w:val="6"/>
          <w:szCs w:val="22"/>
        </w:rPr>
        <w:t>Το ακίνητο αυτό είχε περιέλθει κατά πλήρη κυριότητα σ</w:t>
      </w:r>
      <w:r w:rsidR="00B73079" w:rsidRPr="009B138B">
        <w:rPr>
          <w:rFonts w:ascii="Times New Roman" w:hAnsi="Times New Roman"/>
          <w:spacing w:val="6"/>
          <w:szCs w:val="22"/>
        </w:rPr>
        <w:t xml:space="preserve">την ανωτέρω </w:t>
      </w:r>
      <w:r w:rsidR="003A4A6E">
        <w:rPr>
          <w:rFonts w:ascii="Times New Roman" w:hAnsi="Times New Roman"/>
          <w:spacing w:val="6"/>
          <w:szCs w:val="22"/>
        </w:rPr>
        <w:t>δικαιοπάροχο του αιτούντος Μ.Ζ.</w:t>
      </w:r>
      <w:r w:rsidR="000057A9" w:rsidRPr="009B138B">
        <w:rPr>
          <w:rFonts w:ascii="Times New Roman" w:hAnsi="Times New Roman"/>
          <w:spacing w:val="6"/>
          <w:szCs w:val="22"/>
        </w:rPr>
        <w:t xml:space="preserve"> με το υπ' αριθ. 3.928/22-07-1986 πωλητήριο συμβόλαιο της συμβολαιογράφου Αθηνών Μ</w:t>
      </w:r>
      <w:r w:rsidR="003A4A6E">
        <w:rPr>
          <w:rFonts w:ascii="Times New Roman" w:hAnsi="Times New Roman"/>
          <w:spacing w:val="6"/>
          <w:szCs w:val="22"/>
        </w:rPr>
        <w:t>.Π.-Π.</w:t>
      </w:r>
      <w:r w:rsidR="000057A9" w:rsidRPr="009B138B">
        <w:rPr>
          <w:rFonts w:ascii="Times New Roman" w:hAnsi="Times New Roman"/>
          <w:spacing w:val="6"/>
          <w:szCs w:val="22"/>
        </w:rPr>
        <w:t>, που μεταγράφηκε στα ως άνω βιβλία μεταγραφών στον τόμο 223 και αριθμό 22 στις 12-08-1986, από μεταβίβαση αιτία πωλήσε</w:t>
      </w:r>
      <w:r w:rsidR="00B65687" w:rsidRPr="009B138B">
        <w:rPr>
          <w:rFonts w:ascii="Times New Roman" w:hAnsi="Times New Roman"/>
          <w:spacing w:val="6"/>
          <w:szCs w:val="22"/>
        </w:rPr>
        <w:t>ω</w:t>
      </w:r>
      <w:r w:rsidR="000057A9" w:rsidRPr="009B138B">
        <w:rPr>
          <w:rFonts w:ascii="Times New Roman" w:hAnsi="Times New Roman"/>
          <w:spacing w:val="6"/>
          <w:szCs w:val="22"/>
        </w:rPr>
        <w:t xml:space="preserve">ς </w:t>
      </w:r>
      <w:r w:rsidR="00B65687" w:rsidRPr="009B138B">
        <w:rPr>
          <w:rFonts w:ascii="Times New Roman" w:hAnsi="Times New Roman"/>
          <w:spacing w:val="6"/>
          <w:szCs w:val="22"/>
        </w:rPr>
        <w:t>από την</w:t>
      </w:r>
      <w:r w:rsidR="003A4A6E">
        <w:rPr>
          <w:rFonts w:ascii="Times New Roman" w:hAnsi="Times New Roman"/>
          <w:spacing w:val="6"/>
          <w:szCs w:val="22"/>
        </w:rPr>
        <w:t xml:space="preserve"> Α.Π.Χ.</w:t>
      </w:r>
      <w:r w:rsidR="00B65687" w:rsidRPr="009B138B">
        <w:rPr>
          <w:rFonts w:ascii="Times New Roman" w:hAnsi="Times New Roman"/>
          <w:spacing w:val="6"/>
          <w:szCs w:val="22"/>
        </w:rPr>
        <w:t>,</w:t>
      </w:r>
      <w:r w:rsidR="00B02F0A" w:rsidRPr="009B138B">
        <w:rPr>
          <w:rFonts w:ascii="Times New Roman" w:hAnsi="Times New Roman"/>
          <w:spacing w:val="6"/>
          <w:szCs w:val="22"/>
        </w:rPr>
        <w:t xml:space="preserve"> </w:t>
      </w:r>
      <w:r w:rsidR="00B65687" w:rsidRPr="009B138B">
        <w:rPr>
          <w:rFonts w:ascii="Times New Roman" w:hAnsi="Times New Roman"/>
          <w:spacing w:val="6"/>
          <w:szCs w:val="22"/>
        </w:rPr>
        <w:t>στην οποία είχε περιέλθει κατά πλήρη κυριότητα από την κληρονομία δυνάμει της από 01.06.1983 ιδιόγραφης διαθήκης του αποβιώσαντος στις 12-08-1983 συζύγου της</w:t>
      </w:r>
      <w:r w:rsidR="003A4A6E">
        <w:rPr>
          <w:rFonts w:ascii="Times New Roman" w:hAnsi="Times New Roman"/>
          <w:spacing w:val="6"/>
          <w:szCs w:val="22"/>
        </w:rPr>
        <w:t xml:space="preserve"> Π.Χ.</w:t>
      </w:r>
      <w:r w:rsidR="00B65687" w:rsidRPr="009B138B">
        <w:rPr>
          <w:rFonts w:ascii="Times New Roman" w:hAnsi="Times New Roman"/>
          <w:spacing w:val="6"/>
          <w:szCs w:val="22"/>
        </w:rPr>
        <w:t>, που δημοσιεύθηκε στο Πρωτοδικείο Μπέρμινχαμ και την κληρονομία του οποίου αποδέχθηκε με την 3.927/22-</w:t>
      </w:r>
      <w:r w:rsidR="00562F33" w:rsidRPr="009B138B">
        <w:rPr>
          <w:rFonts w:ascii="Times New Roman" w:hAnsi="Times New Roman"/>
          <w:spacing w:val="6"/>
          <w:szCs w:val="22"/>
        </w:rPr>
        <w:t>0</w:t>
      </w:r>
      <w:r w:rsidR="00B65687" w:rsidRPr="009B138B">
        <w:rPr>
          <w:rFonts w:ascii="Times New Roman" w:hAnsi="Times New Roman"/>
          <w:spacing w:val="6"/>
          <w:szCs w:val="22"/>
        </w:rPr>
        <w:t xml:space="preserve">7-1986 πράξη της </w:t>
      </w:r>
      <w:r w:rsidR="00B02F0A" w:rsidRPr="009B138B">
        <w:rPr>
          <w:rFonts w:ascii="Times New Roman" w:hAnsi="Times New Roman"/>
          <w:spacing w:val="6"/>
          <w:szCs w:val="22"/>
        </w:rPr>
        <w:t xml:space="preserve">προαναφερόμενης </w:t>
      </w:r>
      <w:r w:rsidR="00562F33" w:rsidRPr="009B138B">
        <w:rPr>
          <w:rFonts w:ascii="Times New Roman" w:hAnsi="Times New Roman"/>
          <w:spacing w:val="6"/>
          <w:szCs w:val="22"/>
        </w:rPr>
        <w:t>σ</w:t>
      </w:r>
      <w:r w:rsidR="00B65687" w:rsidRPr="009B138B">
        <w:rPr>
          <w:rFonts w:ascii="Times New Roman" w:hAnsi="Times New Roman"/>
          <w:spacing w:val="6"/>
          <w:szCs w:val="22"/>
        </w:rPr>
        <w:t xml:space="preserve">υμβολαιογράφου, που μεταγράφηκε στα ως άνω βιβλία μεταγραφών στον τόμο 223 και αριθμό 21, </w:t>
      </w:r>
      <w:r w:rsidR="00562F33" w:rsidRPr="009B138B">
        <w:rPr>
          <w:rFonts w:ascii="Times New Roman" w:hAnsi="Times New Roman"/>
          <w:spacing w:val="6"/>
          <w:szCs w:val="22"/>
        </w:rPr>
        <w:t xml:space="preserve">στον δε </w:t>
      </w:r>
      <w:r w:rsidR="003A4A6E">
        <w:rPr>
          <w:rFonts w:ascii="Times New Roman" w:hAnsi="Times New Roman"/>
          <w:spacing w:val="6"/>
          <w:szCs w:val="22"/>
        </w:rPr>
        <w:t xml:space="preserve">Π.Χ. </w:t>
      </w:r>
      <w:r w:rsidR="003375A0" w:rsidRPr="009B138B">
        <w:rPr>
          <w:rFonts w:ascii="Times New Roman" w:hAnsi="Times New Roman"/>
          <w:spacing w:val="6"/>
          <w:szCs w:val="22"/>
        </w:rPr>
        <w:t xml:space="preserve">είχε περιέλθει κατά πλήρη κυριότητα από μεταβίβαση αιτία πωλήσεως με </w:t>
      </w:r>
      <w:r w:rsidR="00562F33" w:rsidRPr="009B138B">
        <w:rPr>
          <w:rFonts w:ascii="Times New Roman" w:hAnsi="Times New Roman"/>
          <w:spacing w:val="6"/>
          <w:szCs w:val="22"/>
        </w:rPr>
        <w:t>το υπ' αριθ. 15.376/19-</w:t>
      </w:r>
      <w:r w:rsidR="003375A0" w:rsidRPr="009B138B">
        <w:rPr>
          <w:rFonts w:ascii="Times New Roman" w:hAnsi="Times New Roman"/>
          <w:spacing w:val="6"/>
          <w:szCs w:val="22"/>
        </w:rPr>
        <w:t>09</w:t>
      </w:r>
      <w:r w:rsidR="004B2421" w:rsidRPr="009B138B">
        <w:rPr>
          <w:rFonts w:ascii="Times New Roman" w:hAnsi="Times New Roman"/>
          <w:spacing w:val="6"/>
          <w:szCs w:val="22"/>
        </w:rPr>
        <w:t>-1978 συμβόλαιο του συ</w:t>
      </w:r>
      <w:r w:rsidR="00562F33" w:rsidRPr="009B138B">
        <w:rPr>
          <w:rFonts w:ascii="Times New Roman" w:hAnsi="Times New Roman"/>
          <w:spacing w:val="6"/>
          <w:szCs w:val="22"/>
        </w:rPr>
        <w:t>μβολαιογράφου Σκοπέλου</w:t>
      </w:r>
      <w:r w:rsidR="003A4A6E">
        <w:rPr>
          <w:rFonts w:ascii="Times New Roman" w:hAnsi="Times New Roman"/>
          <w:spacing w:val="6"/>
          <w:szCs w:val="22"/>
        </w:rPr>
        <w:t xml:space="preserve"> Β.Π.</w:t>
      </w:r>
      <w:r w:rsidR="00562F33" w:rsidRPr="009B138B">
        <w:rPr>
          <w:rFonts w:ascii="Times New Roman" w:hAnsi="Times New Roman"/>
          <w:spacing w:val="6"/>
          <w:szCs w:val="22"/>
        </w:rPr>
        <w:t xml:space="preserve">, που μεταγράφηκε </w:t>
      </w:r>
      <w:r w:rsidR="00415AA4" w:rsidRPr="009B138B">
        <w:rPr>
          <w:rFonts w:ascii="Times New Roman" w:hAnsi="Times New Roman"/>
          <w:spacing w:val="6"/>
          <w:szCs w:val="22"/>
        </w:rPr>
        <w:t xml:space="preserve">αυθημερόν </w:t>
      </w:r>
      <w:r w:rsidR="00562F33" w:rsidRPr="009B138B">
        <w:rPr>
          <w:rFonts w:ascii="Times New Roman" w:hAnsi="Times New Roman"/>
          <w:spacing w:val="6"/>
          <w:szCs w:val="22"/>
        </w:rPr>
        <w:t xml:space="preserve">στα </w:t>
      </w:r>
      <w:r w:rsidR="003375A0" w:rsidRPr="009B138B">
        <w:rPr>
          <w:rFonts w:ascii="Times New Roman" w:hAnsi="Times New Roman"/>
          <w:spacing w:val="6"/>
          <w:szCs w:val="22"/>
        </w:rPr>
        <w:t xml:space="preserve">ως άνω </w:t>
      </w:r>
      <w:r w:rsidR="00562F33" w:rsidRPr="009B138B">
        <w:rPr>
          <w:rFonts w:ascii="Times New Roman" w:hAnsi="Times New Roman"/>
          <w:spacing w:val="6"/>
          <w:szCs w:val="22"/>
        </w:rPr>
        <w:t xml:space="preserve">βιβλία μεταγραφών στον τόμο 161 και αριθμό 33, </w:t>
      </w:r>
      <w:r w:rsidR="00415AA4" w:rsidRPr="009B138B">
        <w:rPr>
          <w:rFonts w:ascii="Times New Roman" w:hAnsi="Times New Roman"/>
          <w:spacing w:val="6"/>
          <w:szCs w:val="22"/>
        </w:rPr>
        <w:t>από τη</w:t>
      </w:r>
      <w:r w:rsidR="003A4A6E">
        <w:rPr>
          <w:rFonts w:ascii="Times New Roman" w:hAnsi="Times New Roman"/>
          <w:spacing w:val="6"/>
          <w:szCs w:val="22"/>
        </w:rPr>
        <w:t xml:space="preserve"> Μ.Κ.</w:t>
      </w:r>
      <w:r w:rsidR="00562F33" w:rsidRPr="009B138B">
        <w:rPr>
          <w:rFonts w:ascii="Times New Roman" w:hAnsi="Times New Roman"/>
          <w:spacing w:val="6"/>
          <w:szCs w:val="22"/>
        </w:rPr>
        <w:t xml:space="preserve">, </w:t>
      </w:r>
      <w:r w:rsidR="00E45D08" w:rsidRPr="009B138B">
        <w:rPr>
          <w:rFonts w:ascii="Times New Roman" w:hAnsi="Times New Roman"/>
          <w:color w:val="000000" w:themeColor="text1"/>
          <w:spacing w:val="6"/>
          <w:szCs w:val="22"/>
        </w:rPr>
        <w:t>στη</w:t>
      </w:r>
      <w:r w:rsidR="003A4A6E">
        <w:rPr>
          <w:rFonts w:ascii="Times New Roman" w:hAnsi="Times New Roman"/>
          <w:color w:val="000000" w:themeColor="text1"/>
          <w:spacing w:val="6"/>
          <w:szCs w:val="22"/>
        </w:rPr>
        <w:t>ν</w:t>
      </w:r>
      <w:r w:rsidR="00E45D08" w:rsidRPr="009B138B">
        <w:rPr>
          <w:rFonts w:ascii="Times New Roman" w:hAnsi="Times New Roman"/>
          <w:color w:val="000000" w:themeColor="text1"/>
          <w:spacing w:val="6"/>
          <w:szCs w:val="22"/>
        </w:rPr>
        <w:t xml:space="preserve"> οποία, κατά δήλωσή της κατά την κατάρτιση του ως άνω </w:t>
      </w:r>
      <w:r w:rsidR="005D5573" w:rsidRPr="009B138B">
        <w:rPr>
          <w:rFonts w:ascii="Times New Roman" w:hAnsi="Times New Roman"/>
          <w:color w:val="000000" w:themeColor="text1"/>
          <w:spacing w:val="6"/>
          <w:szCs w:val="22"/>
        </w:rPr>
        <w:t xml:space="preserve">συμβολαίου, την αλήθεια της οποίας επιβεβαίωσαν με την υπ' αριθ. 15.374/19-09-1978 ένορκη βεβαίωσή τους ενώπιον του ίδιου συμβολαιογράφου ο </w:t>
      </w:r>
      <w:r w:rsidR="003A4A6E">
        <w:rPr>
          <w:rFonts w:ascii="Times New Roman" w:hAnsi="Times New Roman"/>
          <w:color w:val="000000" w:themeColor="text1"/>
          <w:spacing w:val="6"/>
          <w:szCs w:val="22"/>
        </w:rPr>
        <w:t>Β. Σ. και ο Β.Α.</w:t>
      </w:r>
      <w:r w:rsidR="005D5573" w:rsidRPr="009B138B">
        <w:rPr>
          <w:rFonts w:ascii="Times New Roman" w:hAnsi="Times New Roman"/>
          <w:color w:val="000000" w:themeColor="text1"/>
          <w:spacing w:val="6"/>
          <w:szCs w:val="22"/>
        </w:rPr>
        <w:t xml:space="preserve">, </w:t>
      </w:r>
      <w:r w:rsidR="00562F33" w:rsidRPr="009B138B">
        <w:rPr>
          <w:rFonts w:ascii="Times New Roman" w:hAnsi="Times New Roman"/>
          <w:color w:val="000000" w:themeColor="text1"/>
          <w:spacing w:val="6"/>
          <w:szCs w:val="22"/>
        </w:rPr>
        <w:t xml:space="preserve">είχε περιέλθει </w:t>
      </w:r>
      <w:r w:rsidR="00E45D08" w:rsidRPr="009B138B">
        <w:rPr>
          <w:rFonts w:ascii="Times New Roman" w:hAnsi="Times New Roman"/>
          <w:color w:val="000000" w:themeColor="text1"/>
          <w:spacing w:val="6"/>
          <w:szCs w:val="22"/>
        </w:rPr>
        <w:t>δι’ εκτάκτου χρησικτησίας</w:t>
      </w:r>
      <w:r w:rsidR="00562F33" w:rsidRPr="009B138B">
        <w:rPr>
          <w:rFonts w:ascii="Times New Roman" w:hAnsi="Times New Roman"/>
          <w:color w:val="000000" w:themeColor="text1"/>
          <w:spacing w:val="6"/>
          <w:szCs w:val="22"/>
        </w:rPr>
        <w:t xml:space="preserve">, καθώς το νεμόταν </w:t>
      </w:r>
      <w:r w:rsidR="005D5573" w:rsidRPr="009B138B">
        <w:rPr>
          <w:rFonts w:ascii="Times New Roman" w:hAnsi="Times New Roman"/>
          <w:color w:val="000000" w:themeColor="text1"/>
          <w:spacing w:val="6"/>
          <w:szCs w:val="22"/>
        </w:rPr>
        <w:t xml:space="preserve">με διάνοια κυρίου και καλή πίστη </w:t>
      </w:r>
      <w:r w:rsidR="00562F33" w:rsidRPr="009B138B">
        <w:rPr>
          <w:rFonts w:ascii="Times New Roman" w:hAnsi="Times New Roman"/>
          <w:color w:val="000000" w:themeColor="text1"/>
          <w:spacing w:val="6"/>
          <w:szCs w:val="22"/>
        </w:rPr>
        <w:t>επί μια πεντηκονταετία και ειδικότερα από το έτος 1930 που της παραδόθηκε αυτό με άτυπη δωρεά από τη μητέρα της</w:t>
      </w:r>
      <w:r w:rsidR="003A4A6E">
        <w:rPr>
          <w:rFonts w:ascii="Times New Roman" w:hAnsi="Times New Roman"/>
          <w:color w:val="000000" w:themeColor="text1"/>
          <w:spacing w:val="6"/>
          <w:szCs w:val="22"/>
        </w:rPr>
        <w:t xml:space="preserve"> Μ.Ο</w:t>
      </w:r>
      <w:r w:rsidR="00AF6C56" w:rsidRPr="009B138B">
        <w:rPr>
          <w:rFonts w:ascii="Times New Roman" w:hAnsi="Times New Roman"/>
          <w:color w:val="000000" w:themeColor="text1"/>
          <w:spacing w:val="6"/>
          <w:szCs w:val="22"/>
        </w:rPr>
        <w:t xml:space="preserve">. </w:t>
      </w:r>
      <w:r w:rsidR="006C5DA4" w:rsidRPr="009B138B">
        <w:rPr>
          <w:rFonts w:ascii="Times New Roman" w:hAnsi="Times New Roman"/>
          <w:spacing w:val="6"/>
          <w:szCs w:val="22"/>
        </w:rPr>
        <w:t xml:space="preserve">Από της περιελεύσεως του οικοπέδου αυτού στον αιτούντα, αυτός </w:t>
      </w:r>
      <w:r w:rsidR="00BE36AF" w:rsidRPr="009B138B">
        <w:rPr>
          <w:rFonts w:ascii="Times New Roman" w:hAnsi="Times New Roman"/>
          <w:spacing w:val="6"/>
          <w:szCs w:val="22"/>
        </w:rPr>
        <w:t xml:space="preserve">εγκαταστάθηκε στη νομή του προβαίνοντας ετησίως σε εργασίες καθαρισμού αυτού, όπως προέκυψε ιδίως από όσα κατέθεσε </w:t>
      </w:r>
      <w:r w:rsidR="00081ED9" w:rsidRPr="009B138B">
        <w:rPr>
          <w:rFonts w:ascii="Times New Roman" w:hAnsi="Times New Roman"/>
          <w:spacing w:val="6"/>
          <w:szCs w:val="22"/>
        </w:rPr>
        <w:t xml:space="preserve">με σαφήνεια και ακρίβεια η εξετασθείσα ως μάρτυρας ενώπιον του πρωτοβαθμίου δικαστηρίου </w:t>
      </w:r>
      <w:r w:rsidR="00BE36AF" w:rsidRPr="009B138B">
        <w:rPr>
          <w:rFonts w:ascii="Times New Roman" w:hAnsi="Times New Roman"/>
          <w:spacing w:val="6"/>
          <w:szCs w:val="22"/>
        </w:rPr>
        <w:t>Ε</w:t>
      </w:r>
      <w:r w:rsidR="003A4A6E">
        <w:rPr>
          <w:rFonts w:ascii="Times New Roman" w:hAnsi="Times New Roman"/>
          <w:spacing w:val="6"/>
          <w:szCs w:val="22"/>
        </w:rPr>
        <w:t>.Ε.</w:t>
      </w:r>
      <w:r w:rsidR="00BE36AF" w:rsidRPr="009B138B">
        <w:rPr>
          <w:rFonts w:ascii="Times New Roman" w:hAnsi="Times New Roman"/>
          <w:spacing w:val="6"/>
          <w:szCs w:val="22"/>
        </w:rPr>
        <w:t>, οικογενειακή φίλη</w:t>
      </w:r>
      <w:r w:rsidR="00081ED9" w:rsidRPr="009B138B">
        <w:rPr>
          <w:rFonts w:ascii="Times New Roman" w:hAnsi="Times New Roman"/>
          <w:spacing w:val="6"/>
          <w:szCs w:val="22"/>
        </w:rPr>
        <w:t xml:space="preserve"> αυτού</w:t>
      </w:r>
      <w:r w:rsidR="00AF6C56" w:rsidRPr="009B138B">
        <w:rPr>
          <w:rFonts w:ascii="Times New Roman" w:hAnsi="Times New Roman"/>
          <w:spacing w:val="6"/>
          <w:szCs w:val="22"/>
        </w:rPr>
        <w:t xml:space="preserve">. </w:t>
      </w:r>
      <w:r w:rsidR="00BE36AF" w:rsidRPr="009B138B">
        <w:rPr>
          <w:rFonts w:ascii="Times New Roman" w:hAnsi="Times New Roman"/>
          <w:spacing w:val="6"/>
          <w:szCs w:val="22"/>
        </w:rPr>
        <w:t xml:space="preserve">Σύμφωνα με το πλέον πρόσφατο τοπογραφικό διάγραμμα που συνέταξε ο Πολιτικός Μηχανικός </w:t>
      </w:r>
      <w:r w:rsidR="003A4A6E">
        <w:rPr>
          <w:rFonts w:ascii="Times New Roman" w:hAnsi="Times New Roman"/>
          <w:spacing w:val="6"/>
          <w:szCs w:val="22"/>
        </w:rPr>
        <w:t xml:space="preserve">Ν.Α. </w:t>
      </w:r>
      <w:r w:rsidR="00BE36AF" w:rsidRPr="009B138B">
        <w:rPr>
          <w:rFonts w:ascii="Times New Roman" w:hAnsi="Times New Roman"/>
          <w:spacing w:val="6"/>
          <w:szCs w:val="22"/>
        </w:rPr>
        <w:t>τον Ιο</w:t>
      </w:r>
      <w:r w:rsidR="008A1092" w:rsidRPr="009B138B">
        <w:rPr>
          <w:rFonts w:ascii="Times New Roman" w:hAnsi="Times New Roman"/>
          <w:spacing w:val="6"/>
          <w:szCs w:val="22"/>
        </w:rPr>
        <w:t xml:space="preserve">ύνιο του 2008, το ακίνητο αυτό </w:t>
      </w:r>
      <w:r w:rsidR="00BE36AF" w:rsidRPr="009B138B">
        <w:rPr>
          <w:rFonts w:ascii="Times New Roman" w:hAnsi="Times New Roman"/>
          <w:spacing w:val="6"/>
          <w:szCs w:val="22"/>
        </w:rPr>
        <w:t>έχει εμβαδόν 340,31 τ.μ. και συνορεύει βορειοανατολικά σε πλευρά μήκους 16,8</w:t>
      </w:r>
      <w:r w:rsidR="008A1092" w:rsidRPr="009B138B">
        <w:rPr>
          <w:rFonts w:ascii="Times New Roman" w:hAnsi="Times New Roman"/>
          <w:spacing w:val="6"/>
          <w:szCs w:val="22"/>
        </w:rPr>
        <w:t>5</w:t>
      </w:r>
      <w:r w:rsidR="003A4A6E">
        <w:rPr>
          <w:rFonts w:ascii="Times New Roman" w:hAnsi="Times New Roman"/>
          <w:spacing w:val="6"/>
          <w:szCs w:val="22"/>
        </w:rPr>
        <w:t xml:space="preserve"> μ. με ιδιοκτησία Μ.Δ.</w:t>
      </w:r>
      <w:r w:rsidR="00BE36AF" w:rsidRPr="009B138B">
        <w:rPr>
          <w:rFonts w:ascii="Times New Roman" w:hAnsi="Times New Roman"/>
          <w:spacing w:val="6"/>
          <w:szCs w:val="22"/>
        </w:rPr>
        <w:t xml:space="preserve"> που έχει λάβει ΚΑΕΚ</w:t>
      </w:r>
      <w:r w:rsidR="003A4A6E">
        <w:rPr>
          <w:rFonts w:ascii="Times New Roman" w:hAnsi="Times New Roman"/>
          <w:spacing w:val="6"/>
          <w:szCs w:val="22"/>
        </w:rPr>
        <w:t xml:space="preserve"> […]</w:t>
      </w:r>
      <w:r w:rsidR="00BE36AF" w:rsidRPr="009B138B">
        <w:rPr>
          <w:rFonts w:ascii="Times New Roman" w:hAnsi="Times New Roman"/>
          <w:spacing w:val="6"/>
          <w:szCs w:val="22"/>
        </w:rPr>
        <w:t xml:space="preserve">, νοτιοανατολικά σε πλευρά μήκους 3,71 μ. με ιδιοκτησία </w:t>
      </w:r>
      <w:r w:rsidR="003A4A6E">
        <w:rPr>
          <w:rFonts w:ascii="Times New Roman" w:hAnsi="Times New Roman"/>
          <w:spacing w:val="6"/>
          <w:szCs w:val="22"/>
        </w:rPr>
        <w:t xml:space="preserve">Δ.Β. </w:t>
      </w:r>
      <w:r w:rsidR="00BE36AF" w:rsidRPr="009B138B">
        <w:rPr>
          <w:rFonts w:ascii="Times New Roman" w:hAnsi="Times New Roman"/>
          <w:spacing w:val="6"/>
          <w:szCs w:val="22"/>
        </w:rPr>
        <w:t xml:space="preserve">που έχει λάβει ΚΑΕΚ </w:t>
      </w:r>
      <w:r w:rsidR="003A4A6E">
        <w:rPr>
          <w:rFonts w:ascii="Times New Roman" w:hAnsi="Times New Roman"/>
          <w:spacing w:val="6"/>
          <w:szCs w:val="22"/>
        </w:rPr>
        <w:t xml:space="preserve">[…] </w:t>
      </w:r>
      <w:r w:rsidR="00BE36AF" w:rsidRPr="009B138B">
        <w:rPr>
          <w:rFonts w:ascii="Times New Roman" w:hAnsi="Times New Roman"/>
          <w:spacing w:val="6"/>
          <w:szCs w:val="22"/>
        </w:rPr>
        <w:t xml:space="preserve">και σε πλευρά μήκους 16,24 μ. με ιδιοκτησία </w:t>
      </w:r>
      <w:r w:rsidR="003A4A6E">
        <w:rPr>
          <w:rFonts w:ascii="Times New Roman" w:hAnsi="Times New Roman"/>
          <w:spacing w:val="6"/>
          <w:szCs w:val="22"/>
        </w:rPr>
        <w:t xml:space="preserve">Ε.Ν. </w:t>
      </w:r>
      <w:r w:rsidR="00BE36AF" w:rsidRPr="009B138B">
        <w:rPr>
          <w:rFonts w:ascii="Times New Roman" w:hAnsi="Times New Roman"/>
          <w:spacing w:val="6"/>
          <w:szCs w:val="22"/>
        </w:rPr>
        <w:t>που έχει λάβει ΚΑΕΚ</w:t>
      </w:r>
      <w:r w:rsidR="003A4A6E">
        <w:rPr>
          <w:rFonts w:ascii="Times New Roman" w:hAnsi="Times New Roman"/>
          <w:spacing w:val="6"/>
          <w:szCs w:val="22"/>
        </w:rPr>
        <w:t xml:space="preserve"> […]</w:t>
      </w:r>
      <w:r w:rsidR="00BE36AF" w:rsidRPr="009B138B">
        <w:rPr>
          <w:rFonts w:ascii="Times New Roman" w:hAnsi="Times New Roman"/>
          <w:spacing w:val="6"/>
          <w:szCs w:val="22"/>
        </w:rPr>
        <w:t xml:space="preserve">, νοτιοδυτικά σε πλευρά μήκους 19,13 μ. με δημοτική οδό μέσου πλάτους 8,00 μ. και βορειοδυτικά σε πλευρά μήκους 18,45 μ. με ιδιοκτησία </w:t>
      </w:r>
      <w:r w:rsidR="003A4A6E">
        <w:rPr>
          <w:rFonts w:ascii="Times New Roman" w:hAnsi="Times New Roman"/>
          <w:spacing w:val="6"/>
          <w:szCs w:val="22"/>
        </w:rPr>
        <w:t>Δ.Χ.</w:t>
      </w:r>
      <w:r w:rsidR="00BE36AF" w:rsidRPr="009B138B">
        <w:rPr>
          <w:rFonts w:ascii="Times New Roman" w:hAnsi="Times New Roman"/>
          <w:spacing w:val="6"/>
          <w:szCs w:val="22"/>
        </w:rPr>
        <w:t xml:space="preserve"> που έ</w:t>
      </w:r>
      <w:r w:rsidR="00221EB7" w:rsidRPr="009B138B">
        <w:rPr>
          <w:rFonts w:ascii="Times New Roman" w:hAnsi="Times New Roman"/>
          <w:spacing w:val="6"/>
          <w:szCs w:val="22"/>
        </w:rPr>
        <w:t>χει λάβει ΚΑΕΚ</w:t>
      </w:r>
      <w:r w:rsidR="003A4A6E">
        <w:rPr>
          <w:rFonts w:ascii="Times New Roman" w:hAnsi="Times New Roman"/>
          <w:spacing w:val="6"/>
          <w:szCs w:val="22"/>
        </w:rPr>
        <w:t xml:space="preserve"> […]</w:t>
      </w:r>
      <w:r w:rsidR="00221EB7" w:rsidRPr="009B138B">
        <w:rPr>
          <w:rFonts w:ascii="Times New Roman" w:hAnsi="Times New Roman"/>
          <w:spacing w:val="6"/>
          <w:szCs w:val="22"/>
        </w:rPr>
        <w:t>.</w:t>
      </w:r>
      <w:r w:rsidR="00646E16" w:rsidRPr="009B138B">
        <w:rPr>
          <w:rFonts w:ascii="Times New Roman" w:hAnsi="Times New Roman"/>
          <w:spacing w:val="6"/>
          <w:szCs w:val="22"/>
        </w:rPr>
        <w:t xml:space="preserve"> </w:t>
      </w:r>
      <w:r w:rsidR="00E23DE9" w:rsidRPr="009B138B">
        <w:rPr>
          <w:rFonts w:ascii="Times New Roman" w:hAnsi="Times New Roman"/>
          <w:spacing w:val="6"/>
          <w:szCs w:val="22"/>
        </w:rPr>
        <w:t>Από το από 23-</w:t>
      </w:r>
      <w:r w:rsidR="004011BB" w:rsidRPr="009B138B">
        <w:rPr>
          <w:rFonts w:ascii="Times New Roman" w:hAnsi="Times New Roman"/>
          <w:spacing w:val="6"/>
          <w:szCs w:val="22"/>
        </w:rPr>
        <w:t>0</w:t>
      </w:r>
      <w:r w:rsidR="00E23DE9" w:rsidRPr="009B138B">
        <w:rPr>
          <w:rFonts w:ascii="Times New Roman" w:hAnsi="Times New Roman"/>
          <w:spacing w:val="6"/>
          <w:szCs w:val="22"/>
        </w:rPr>
        <w:t xml:space="preserve">8-2007 απόσπασμα κτηματολογικού διαγράμματος προκύπτει ότι το </w:t>
      </w:r>
      <w:r w:rsidR="004011BB" w:rsidRPr="009B138B">
        <w:rPr>
          <w:rFonts w:ascii="Times New Roman" w:hAnsi="Times New Roman"/>
          <w:spacing w:val="6"/>
          <w:szCs w:val="22"/>
        </w:rPr>
        <w:t xml:space="preserve">επίδικο </w:t>
      </w:r>
      <w:r w:rsidR="00E23DE9" w:rsidRPr="009B138B">
        <w:rPr>
          <w:rFonts w:ascii="Times New Roman" w:hAnsi="Times New Roman"/>
          <w:spacing w:val="6"/>
          <w:szCs w:val="22"/>
        </w:rPr>
        <w:t>ακίνητο με ΚΑΕΚ</w:t>
      </w:r>
      <w:r w:rsidR="003A4A6E">
        <w:rPr>
          <w:rFonts w:ascii="Times New Roman" w:hAnsi="Times New Roman"/>
          <w:spacing w:val="6"/>
          <w:szCs w:val="22"/>
        </w:rPr>
        <w:t xml:space="preserve"> […]</w:t>
      </w:r>
      <w:r w:rsidR="00E23DE9" w:rsidRPr="009B138B">
        <w:rPr>
          <w:rFonts w:ascii="Times New Roman" w:hAnsi="Times New Roman"/>
          <w:spacing w:val="6"/>
          <w:szCs w:val="22"/>
        </w:rPr>
        <w:t>, βρίσκεται στην</w:t>
      </w:r>
      <w:r w:rsidR="00A575B6" w:rsidRPr="009B138B">
        <w:rPr>
          <w:rFonts w:ascii="Times New Roman" w:hAnsi="Times New Roman"/>
          <w:spacing w:val="6"/>
          <w:szCs w:val="22"/>
        </w:rPr>
        <w:t xml:space="preserve"> περιφέρεια του Δήμου Αλοννήσου, </w:t>
      </w:r>
      <w:r w:rsidR="00E23DE9" w:rsidRPr="009B138B">
        <w:rPr>
          <w:rFonts w:ascii="Times New Roman" w:hAnsi="Times New Roman"/>
          <w:spacing w:val="6"/>
          <w:szCs w:val="22"/>
        </w:rPr>
        <w:t>έχει εμβαδόν 337,13 τ.μ.</w:t>
      </w:r>
      <w:r w:rsidR="00A575B6" w:rsidRPr="009B138B">
        <w:rPr>
          <w:rFonts w:ascii="Times New Roman" w:hAnsi="Times New Roman"/>
          <w:spacing w:val="6"/>
          <w:szCs w:val="22"/>
        </w:rPr>
        <w:t xml:space="preserve"> και</w:t>
      </w:r>
      <w:r w:rsidR="00E23DE9" w:rsidRPr="009B138B">
        <w:rPr>
          <w:rFonts w:ascii="Times New Roman" w:hAnsi="Times New Roman"/>
          <w:spacing w:val="6"/>
          <w:szCs w:val="22"/>
        </w:rPr>
        <w:t xml:space="preserve"> συνορεύει βορειανατολικά με γεωτεμάχιο με ΚΑΕΚ</w:t>
      </w:r>
      <w:r w:rsidR="003A4A6E">
        <w:rPr>
          <w:rFonts w:ascii="Times New Roman" w:hAnsi="Times New Roman"/>
          <w:spacing w:val="6"/>
          <w:szCs w:val="22"/>
        </w:rPr>
        <w:t xml:space="preserve"> […]</w:t>
      </w:r>
      <w:r w:rsidR="00E23DE9" w:rsidRPr="009B138B">
        <w:rPr>
          <w:rFonts w:ascii="Times New Roman" w:hAnsi="Times New Roman"/>
          <w:spacing w:val="6"/>
          <w:szCs w:val="22"/>
        </w:rPr>
        <w:t xml:space="preserve">, νοτιοανατολικά με γεωτεμάχιο με ΚΑΕΚ </w:t>
      </w:r>
      <w:r w:rsidR="003A4A6E">
        <w:rPr>
          <w:rFonts w:ascii="Times New Roman" w:hAnsi="Times New Roman"/>
          <w:spacing w:val="6"/>
          <w:szCs w:val="22"/>
        </w:rPr>
        <w:t xml:space="preserve">[…] </w:t>
      </w:r>
      <w:r w:rsidR="00E23DE9" w:rsidRPr="009B138B">
        <w:rPr>
          <w:rFonts w:ascii="Times New Roman" w:hAnsi="Times New Roman"/>
          <w:spacing w:val="6"/>
          <w:szCs w:val="22"/>
        </w:rPr>
        <w:t xml:space="preserve">και με γεωτεμάχιο με </w:t>
      </w:r>
      <w:r w:rsidR="003A4A6E" w:rsidRPr="009B138B">
        <w:rPr>
          <w:rFonts w:ascii="Times New Roman" w:hAnsi="Times New Roman"/>
          <w:spacing w:val="6"/>
          <w:szCs w:val="22"/>
        </w:rPr>
        <w:t>ΚΑΕΚ</w:t>
      </w:r>
      <w:r w:rsidR="003A4A6E">
        <w:rPr>
          <w:rFonts w:ascii="Times New Roman" w:hAnsi="Times New Roman"/>
          <w:spacing w:val="6"/>
          <w:szCs w:val="22"/>
        </w:rPr>
        <w:t xml:space="preserve"> […]</w:t>
      </w:r>
      <w:r w:rsidR="003A4A6E" w:rsidRPr="009B138B">
        <w:rPr>
          <w:rFonts w:ascii="Times New Roman" w:hAnsi="Times New Roman"/>
          <w:spacing w:val="6"/>
          <w:szCs w:val="22"/>
        </w:rPr>
        <w:t>,</w:t>
      </w:r>
      <w:r w:rsidR="003A4A6E">
        <w:rPr>
          <w:rFonts w:ascii="Times New Roman" w:hAnsi="Times New Roman"/>
          <w:spacing w:val="6"/>
          <w:szCs w:val="22"/>
        </w:rPr>
        <w:t xml:space="preserve"> </w:t>
      </w:r>
      <w:r w:rsidR="00E23DE9" w:rsidRPr="009B138B">
        <w:rPr>
          <w:rFonts w:ascii="Times New Roman" w:hAnsi="Times New Roman"/>
          <w:spacing w:val="6"/>
          <w:szCs w:val="22"/>
        </w:rPr>
        <w:t xml:space="preserve">νοτιοδυτικά με οδό με </w:t>
      </w:r>
      <w:r w:rsidR="003A4A6E" w:rsidRPr="009B138B">
        <w:rPr>
          <w:rFonts w:ascii="Times New Roman" w:hAnsi="Times New Roman"/>
          <w:spacing w:val="6"/>
          <w:szCs w:val="22"/>
        </w:rPr>
        <w:t>ΚΑΕΚ</w:t>
      </w:r>
      <w:r w:rsidR="003A4A6E">
        <w:rPr>
          <w:rFonts w:ascii="Times New Roman" w:hAnsi="Times New Roman"/>
          <w:spacing w:val="6"/>
          <w:szCs w:val="22"/>
        </w:rPr>
        <w:t xml:space="preserve"> […]</w:t>
      </w:r>
      <w:r w:rsidR="003A4A6E" w:rsidRPr="009B138B">
        <w:rPr>
          <w:rFonts w:ascii="Times New Roman" w:hAnsi="Times New Roman"/>
          <w:spacing w:val="6"/>
          <w:szCs w:val="22"/>
        </w:rPr>
        <w:t xml:space="preserve"> </w:t>
      </w:r>
      <w:r w:rsidR="00E23DE9" w:rsidRPr="009B138B">
        <w:rPr>
          <w:rFonts w:ascii="Times New Roman" w:hAnsi="Times New Roman"/>
          <w:spacing w:val="6"/>
          <w:szCs w:val="22"/>
        </w:rPr>
        <w:t xml:space="preserve">και βορειοδυτικά με ιδιοκτησία με </w:t>
      </w:r>
      <w:r w:rsidR="003A4A6E" w:rsidRPr="009B138B">
        <w:rPr>
          <w:rFonts w:ascii="Times New Roman" w:hAnsi="Times New Roman"/>
          <w:spacing w:val="6"/>
          <w:szCs w:val="22"/>
        </w:rPr>
        <w:t>ΚΑΕΚ</w:t>
      </w:r>
      <w:r w:rsidR="003A4A6E">
        <w:rPr>
          <w:rFonts w:ascii="Times New Roman" w:hAnsi="Times New Roman"/>
          <w:spacing w:val="6"/>
          <w:szCs w:val="22"/>
        </w:rPr>
        <w:t xml:space="preserve"> […]</w:t>
      </w:r>
      <w:r w:rsidR="00E23DE9" w:rsidRPr="009B138B">
        <w:rPr>
          <w:rFonts w:ascii="Times New Roman" w:hAnsi="Times New Roman"/>
          <w:spacing w:val="6"/>
          <w:szCs w:val="22"/>
        </w:rPr>
        <w:t xml:space="preserve">, από δε το κτηματολογικό φύλλο της ίδιας </w:t>
      </w:r>
      <w:r w:rsidR="00DA5758" w:rsidRPr="009B138B">
        <w:rPr>
          <w:rFonts w:ascii="Times New Roman" w:hAnsi="Times New Roman"/>
          <w:spacing w:val="6"/>
          <w:szCs w:val="22"/>
        </w:rPr>
        <w:t xml:space="preserve">ιδιοκτησίας προκύπτει ότι αυτή </w:t>
      </w:r>
      <w:r w:rsidR="00E23DE9" w:rsidRPr="009B138B">
        <w:rPr>
          <w:rFonts w:ascii="Times New Roman" w:hAnsi="Times New Roman"/>
          <w:spacing w:val="6"/>
          <w:szCs w:val="22"/>
        </w:rPr>
        <w:t>βρίσκεται στη θέση «ΛΙΒΑΔΙΑ» του Δήμου Αλοννήσου</w:t>
      </w:r>
      <w:r w:rsidR="00646E16" w:rsidRPr="009B138B">
        <w:rPr>
          <w:rFonts w:ascii="Times New Roman" w:hAnsi="Times New Roman"/>
          <w:spacing w:val="6"/>
          <w:szCs w:val="22"/>
        </w:rPr>
        <w:t xml:space="preserve">, </w:t>
      </w:r>
      <w:r w:rsidR="00866369" w:rsidRPr="009B138B">
        <w:rPr>
          <w:rFonts w:ascii="Times New Roman" w:hAnsi="Times New Roman"/>
          <w:spacing w:val="6"/>
          <w:szCs w:val="22"/>
        </w:rPr>
        <w:t>έχει</w:t>
      </w:r>
      <w:r w:rsidR="008224D2" w:rsidRPr="009B138B">
        <w:rPr>
          <w:rFonts w:ascii="Times New Roman" w:hAnsi="Times New Roman"/>
          <w:spacing w:val="6"/>
          <w:szCs w:val="22"/>
        </w:rPr>
        <w:t xml:space="preserve"> εμβαδό 337 τ.μ. </w:t>
      </w:r>
      <w:r w:rsidR="00646E16" w:rsidRPr="009B138B">
        <w:rPr>
          <w:rFonts w:ascii="Times New Roman" w:hAnsi="Times New Roman"/>
          <w:spacing w:val="6"/>
          <w:szCs w:val="22"/>
        </w:rPr>
        <w:t>(</w:t>
      </w:r>
      <w:r w:rsidR="008224D2" w:rsidRPr="009B138B">
        <w:rPr>
          <w:rFonts w:ascii="Times New Roman" w:hAnsi="Times New Roman"/>
          <w:spacing w:val="6"/>
          <w:szCs w:val="22"/>
        </w:rPr>
        <w:t>κατά στρογγυλοποίηση)</w:t>
      </w:r>
      <w:r w:rsidR="00E23DE9" w:rsidRPr="009B138B">
        <w:rPr>
          <w:rFonts w:ascii="Times New Roman" w:hAnsi="Times New Roman"/>
          <w:spacing w:val="6"/>
          <w:szCs w:val="22"/>
        </w:rPr>
        <w:t xml:space="preserve"> </w:t>
      </w:r>
      <w:r w:rsidR="00A575B6" w:rsidRPr="009B138B">
        <w:rPr>
          <w:rFonts w:ascii="Times New Roman" w:hAnsi="Times New Roman"/>
          <w:spacing w:val="6"/>
          <w:szCs w:val="22"/>
        </w:rPr>
        <w:t>και έχει καταχωριστεί (κατά ποσοστό κυριότητας 100/100) ως αγνώστου ιδιοκτήτη.</w:t>
      </w:r>
      <w:r w:rsidR="006748CE" w:rsidRPr="009B138B">
        <w:rPr>
          <w:rFonts w:ascii="Times New Roman" w:hAnsi="Times New Roman"/>
          <w:spacing w:val="6"/>
          <w:szCs w:val="22"/>
        </w:rPr>
        <w:t xml:space="preserve"> </w:t>
      </w:r>
      <w:r w:rsidR="00377755" w:rsidRPr="009B138B">
        <w:rPr>
          <w:rFonts w:ascii="Times New Roman" w:hAnsi="Times New Roman"/>
          <w:spacing w:val="6"/>
          <w:szCs w:val="22"/>
        </w:rPr>
        <w:t xml:space="preserve">Από τα παραπάνω προκύπτει ότι το περιγραφόμενο στον προαναφερόμενο τίτλο κυριότητας του </w:t>
      </w:r>
      <w:r w:rsidR="00394FFE" w:rsidRPr="009B138B">
        <w:rPr>
          <w:rFonts w:ascii="Times New Roman" w:hAnsi="Times New Roman"/>
          <w:spacing w:val="6"/>
          <w:szCs w:val="22"/>
        </w:rPr>
        <w:t>αιτούντος - καθ’ ου η κυρία παρέμβαση οικόπεδο</w:t>
      </w:r>
      <w:r w:rsidR="00377755" w:rsidRPr="009B138B">
        <w:rPr>
          <w:rFonts w:ascii="Times New Roman" w:hAnsi="Times New Roman"/>
          <w:spacing w:val="6"/>
          <w:szCs w:val="22"/>
        </w:rPr>
        <w:t xml:space="preserve">, ταυτίζεται με το </w:t>
      </w:r>
      <w:r w:rsidR="008532AE" w:rsidRPr="009B138B">
        <w:rPr>
          <w:rFonts w:ascii="Times New Roman" w:hAnsi="Times New Roman"/>
          <w:spacing w:val="6"/>
          <w:szCs w:val="22"/>
        </w:rPr>
        <w:t xml:space="preserve">ανωτέρω </w:t>
      </w:r>
      <w:r w:rsidR="00377755" w:rsidRPr="009B138B">
        <w:rPr>
          <w:rFonts w:ascii="Times New Roman" w:hAnsi="Times New Roman"/>
          <w:spacing w:val="6"/>
          <w:szCs w:val="22"/>
        </w:rPr>
        <w:t xml:space="preserve">ακίνητο που έχει λάβει </w:t>
      </w:r>
      <w:r w:rsidR="003A4A6E" w:rsidRPr="009B138B">
        <w:rPr>
          <w:rFonts w:ascii="Times New Roman" w:hAnsi="Times New Roman"/>
          <w:spacing w:val="6"/>
          <w:szCs w:val="22"/>
        </w:rPr>
        <w:t>ΚΑΕΚ</w:t>
      </w:r>
      <w:r w:rsidR="003A4A6E">
        <w:rPr>
          <w:rFonts w:ascii="Times New Roman" w:hAnsi="Times New Roman"/>
          <w:spacing w:val="6"/>
          <w:szCs w:val="22"/>
        </w:rPr>
        <w:t xml:space="preserve"> […]</w:t>
      </w:r>
      <w:r w:rsidR="003A4A6E" w:rsidRPr="009B138B">
        <w:rPr>
          <w:rFonts w:ascii="Times New Roman" w:hAnsi="Times New Roman"/>
          <w:spacing w:val="6"/>
          <w:szCs w:val="22"/>
        </w:rPr>
        <w:t>,</w:t>
      </w:r>
      <w:r w:rsidR="00377755" w:rsidRPr="009B138B">
        <w:rPr>
          <w:rFonts w:ascii="Times New Roman" w:hAnsi="Times New Roman"/>
          <w:spacing w:val="6"/>
          <w:szCs w:val="22"/>
        </w:rPr>
        <w:t xml:space="preserve">οι </w:t>
      </w:r>
      <w:r w:rsidR="008532AE" w:rsidRPr="009B138B">
        <w:rPr>
          <w:rFonts w:ascii="Times New Roman" w:hAnsi="Times New Roman"/>
          <w:spacing w:val="6"/>
          <w:szCs w:val="22"/>
        </w:rPr>
        <w:t xml:space="preserve">δε </w:t>
      </w:r>
      <w:r w:rsidR="00377755" w:rsidRPr="009B138B">
        <w:rPr>
          <w:rFonts w:ascii="Times New Roman" w:hAnsi="Times New Roman"/>
          <w:spacing w:val="6"/>
          <w:szCs w:val="22"/>
        </w:rPr>
        <w:t xml:space="preserve">εμφανιζόμενες αποκλίσεις κατά εμβαδό και πλευρικές διαστάσεις είναι ελάχιστες και ως τέτοιες συγγνωστές </w:t>
      </w:r>
      <w:r w:rsidR="00394FFE" w:rsidRPr="009B138B">
        <w:rPr>
          <w:rFonts w:ascii="Times New Roman" w:hAnsi="Times New Roman"/>
          <w:spacing w:val="6"/>
          <w:szCs w:val="22"/>
        </w:rPr>
        <w:t>και δεν αναιρούν το συμπέρασμα περί ταύτισης των δύο ακινήτων</w:t>
      </w:r>
      <w:r w:rsidR="007E0584" w:rsidRPr="009B138B">
        <w:rPr>
          <w:rFonts w:ascii="Times New Roman" w:hAnsi="Times New Roman"/>
          <w:spacing w:val="6"/>
          <w:szCs w:val="22"/>
        </w:rPr>
        <w:t>, το οποίο εξάλλου δεν αμφισβητείται.</w:t>
      </w:r>
      <w:r w:rsidR="006748CE" w:rsidRPr="009B138B">
        <w:rPr>
          <w:rFonts w:ascii="Times New Roman" w:hAnsi="Times New Roman"/>
          <w:spacing w:val="6"/>
          <w:szCs w:val="22"/>
        </w:rPr>
        <w:t xml:space="preserve"> Σημειωτέον ότι </w:t>
      </w:r>
      <w:r w:rsidR="006748CE" w:rsidRPr="009B138B">
        <w:rPr>
          <w:rFonts w:ascii="Times New Roman" w:hAnsi="Times New Roman"/>
          <w:color w:val="000000"/>
          <w:spacing w:val="6"/>
          <w:szCs w:val="22"/>
        </w:rPr>
        <w:t>με την υπ΄ αριθμ. 379/2/16.06.2006 απόφαση του Ο.Κ.Χ.Ε.</w:t>
      </w:r>
      <w:r w:rsidR="006748CE" w:rsidRPr="009B138B">
        <w:rPr>
          <w:rFonts w:ascii="Times New Roman" w:hAnsi="Times New Roman"/>
          <w:spacing w:val="6"/>
          <w:szCs w:val="22"/>
        </w:rPr>
        <w:t xml:space="preserve"> (</w:t>
      </w:r>
      <w:r w:rsidR="006748CE" w:rsidRPr="009B138B">
        <w:rPr>
          <w:rFonts w:ascii="Times New Roman" w:hAnsi="Times New Roman"/>
          <w:color w:val="000000"/>
          <w:spacing w:val="6"/>
          <w:szCs w:val="22"/>
        </w:rPr>
        <w:t>ΦΕΚ 899 τ. Β/2006), αφού</w:t>
      </w:r>
      <w:r w:rsidR="006748CE" w:rsidRPr="009B138B">
        <w:rPr>
          <w:rFonts w:ascii="Times New Roman" w:hAnsi="Times New Roman"/>
          <w:b/>
          <w:color w:val="FF0000"/>
          <w:spacing w:val="6"/>
          <w:szCs w:val="22"/>
        </w:rPr>
        <w:t xml:space="preserve"> </w:t>
      </w:r>
      <w:r w:rsidR="006748CE" w:rsidRPr="009B138B">
        <w:rPr>
          <w:rFonts w:ascii="Times New Roman" w:hAnsi="Times New Roman"/>
          <w:spacing w:val="6"/>
          <w:szCs w:val="22"/>
        </w:rPr>
        <w:t xml:space="preserve">διαπιστώθηκε η ολοκλήρωση της διαδικασίας καταχώρισης των πρώτων εγγραφών στα κτηματολογικά βιβλία του Δήμου Αλοννήσου (που υπάγονται στην τοπική αρμοδιότητα </w:t>
      </w:r>
      <w:r w:rsidR="006748CE" w:rsidRPr="009B138B">
        <w:rPr>
          <w:rFonts w:ascii="Times New Roman" w:hAnsi="Times New Roman"/>
          <w:color w:val="000000"/>
          <w:spacing w:val="6"/>
          <w:szCs w:val="22"/>
        </w:rPr>
        <w:t>του κτηματολογικού γραφείου Σκοπέλου)</w:t>
      </w:r>
      <w:r w:rsidR="006748CE" w:rsidRPr="009B138B">
        <w:rPr>
          <w:rFonts w:ascii="Times New Roman" w:hAnsi="Times New Roman"/>
          <w:spacing w:val="6"/>
          <w:szCs w:val="22"/>
        </w:rPr>
        <w:t xml:space="preserve"> ορίστηκε ως ημερομηνία έναρξης του κτηματολογίου στην περιοχή του Δήμου Αλ</w:t>
      </w:r>
      <w:r w:rsidR="00FC6A4D" w:rsidRPr="009B138B">
        <w:rPr>
          <w:rFonts w:ascii="Times New Roman" w:hAnsi="Times New Roman"/>
          <w:spacing w:val="6"/>
          <w:szCs w:val="22"/>
        </w:rPr>
        <w:t xml:space="preserve">οννήσου Μαγνησίας η 12.07.2006. </w:t>
      </w:r>
      <w:r w:rsidR="004F26CC" w:rsidRPr="009B138B">
        <w:rPr>
          <w:rFonts w:ascii="Times New Roman" w:hAnsi="Times New Roman"/>
          <w:spacing w:val="6"/>
          <w:szCs w:val="22"/>
        </w:rPr>
        <w:t xml:space="preserve">Περαιτέρω, </w:t>
      </w:r>
      <w:r w:rsidR="006D66F0" w:rsidRPr="009B138B">
        <w:rPr>
          <w:rFonts w:ascii="Times New Roman" w:hAnsi="Times New Roman"/>
          <w:spacing w:val="6"/>
          <w:szCs w:val="22"/>
        </w:rPr>
        <w:t xml:space="preserve">δεν αποδείχθηκε ότι το επίδικο </w:t>
      </w:r>
      <w:r w:rsidR="006D66F0" w:rsidRPr="009B138B">
        <w:rPr>
          <w:rFonts w:ascii="Times New Roman" w:hAnsi="Times New Roman"/>
          <w:color w:val="000000"/>
          <w:spacing w:val="6"/>
          <w:szCs w:val="22"/>
        </w:rPr>
        <w:t xml:space="preserve">κατά τα έτη 1833 έως 1836, αλλά και μεταγενέστερα, </w:t>
      </w:r>
      <w:r w:rsidR="006D66F0" w:rsidRPr="009B138B">
        <w:rPr>
          <w:rFonts w:ascii="Times New Roman" w:hAnsi="Times New Roman"/>
          <w:spacing w:val="6"/>
          <w:szCs w:val="22"/>
        </w:rPr>
        <w:t xml:space="preserve">είχε χαρακτήρα δάσους ή δασικής </w:t>
      </w:r>
      <w:r w:rsidR="00830786" w:rsidRPr="009B138B">
        <w:rPr>
          <w:rFonts w:ascii="Times New Roman" w:hAnsi="Times New Roman"/>
          <w:spacing w:val="6"/>
          <w:szCs w:val="22"/>
        </w:rPr>
        <w:t>έκτασης</w:t>
      </w:r>
      <w:r w:rsidR="006212D2" w:rsidRPr="009B138B">
        <w:rPr>
          <w:rFonts w:ascii="Times New Roman" w:hAnsi="Times New Roman"/>
          <w:spacing w:val="6"/>
          <w:szCs w:val="22"/>
        </w:rPr>
        <w:t>.</w:t>
      </w:r>
      <w:r w:rsidR="00B8408A" w:rsidRPr="009B138B">
        <w:rPr>
          <w:rFonts w:ascii="Times New Roman" w:hAnsi="Times New Roman"/>
          <w:spacing w:val="6"/>
          <w:szCs w:val="22"/>
        </w:rPr>
        <w:t xml:space="preserve"> </w:t>
      </w:r>
      <w:r w:rsidR="006212D2" w:rsidRPr="009B138B">
        <w:rPr>
          <w:rFonts w:ascii="Times New Roman" w:hAnsi="Times New Roman"/>
          <w:spacing w:val="6"/>
          <w:szCs w:val="22"/>
        </w:rPr>
        <w:t>Πρόκειται για οικόπεδο ευρισκόμενο εντός του οικισμού «ΠΑΤΗΤΗΡΙ» του Δήμου Αλοννήσου, ο οποίος (οικισμός) προϋφίσταται του έτους 1923 (βλ. το υπ' αριθ. πρωτ. 626/05-06-2008 έγγραφο του Πολεοδομικού Γραφείου Σκοπέλου της Νομαρχιακής Αυτοδιοίκησης Μαγνησίας).</w:t>
      </w:r>
      <w:r w:rsidR="00FC6A4D" w:rsidRPr="009B138B">
        <w:rPr>
          <w:rFonts w:ascii="Times New Roman" w:hAnsi="Times New Roman"/>
          <w:spacing w:val="6"/>
          <w:szCs w:val="22"/>
        </w:rPr>
        <w:t xml:space="preserve"> </w:t>
      </w:r>
      <w:r w:rsidR="006212D2" w:rsidRPr="009B138B">
        <w:rPr>
          <w:rFonts w:ascii="Times New Roman" w:hAnsi="Times New Roman"/>
          <w:spacing w:val="6"/>
          <w:szCs w:val="22"/>
        </w:rPr>
        <w:t xml:space="preserve">Εξάλλου, </w:t>
      </w:r>
      <w:r w:rsidR="00BC38C7" w:rsidRPr="009B138B">
        <w:rPr>
          <w:rFonts w:ascii="Times New Roman" w:hAnsi="Times New Roman"/>
          <w:spacing w:val="6"/>
          <w:szCs w:val="22"/>
        </w:rPr>
        <w:t>σ</w:t>
      </w:r>
      <w:r w:rsidR="006D66F0" w:rsidRPr="009B138B">
        <w:rPr>
          <w:rFonts w:ascii="Times New Roman" w:hAnsi="Times New Roman"/>
          <w:spacing w:val="6"/>
          <w:szCs w:val="22"/>
        </w:rPr>
        <w:t>τα</w:t>
      </w:r>
      <w:r w:rsidR="004F26CC" w:rsidRPr="009B138B">
        <w:rPr>
          <w:rFonts w:ascii="Times New Roman" w:hAnsi="Times New Roman"/>
          <w:spacing w:val="6"/>
          <w:szCs w:val="22"/>
        </w:rPr>
        <w:t xml:space="preserve"> προσκομιζόμενα από το κυρίως παρεμβαίνον αποσπάσματα του θεωρημένου με την υπ' αριθ. 293/29-</w:t>
      </w:r>
      <w:r w:rsidR="006D66F0" w:rsidRPr="009B138B">
        <w:rPr>
          <w:rFonts w:ascii="Times New Roman" w:hAnsi="Times New Roman"/>
          <w:spacing w:val="6"/>
          <w:szCs w:val="22"/>
        </w:rPr>
        <w:t>0</w:t>
      </w:r>
      <w:r w:rsidR="004F26CC" w:rsidRPr="009B138B">
        <w:rPr>
          <w:rFonts w:ascii="Times New Roman" w:hAnsi="Times New Roman"/>
          <w:spacing w:val="6"/>
          <w:szCs w:val="22"/>
        </w:rPr>
        <w:t xml:space="preserve">1-2007 απόφαση της Διεύθυνσης Δασών Μαγνησίας δασικού χάρτη, μέρος </w:t>
      </w:r>
      <w:r w:rsidR="00BC38C7" w:rsidRPr="009B138B">
        <w:rPr>
          <w:rFonts w:ascii="Times New Roman" w:hAnsi="Times New Roman"/>
          <w:spacing w:val="6"/>
          <w:szCs w:val="22"/>
        </w:rPr>
        <w:t xml:space="preserve">αυτού </w:t>
      </w:r>
      <w:r w:rsidR="004F26CC" w:rsidRPr="009B138B">
        <w:rPr>
          <w:rFonts w:ascii="Times New Roman" w:hAnsi="Times New Roman"/>
          <w:spacing w:val="6"/>
          <w:szCs w:val="22"/>
        </w:rPr>
        <w:t>έκτασης 220 τ.μ. απεικονίζεται εντός έκτασης άλλης μορφής χρήσης σε αεροφωτογραφίες παλαιότερης λήψης (1945)</w:t>
      </w:r>
      <w:r w:rsidR="00B8408A" w:rsidRPr="009B138B">
        <w:rPr>
          <w:rFonts w:ascii="Times New Roman" w:hAnsi="Times New Roman"/>
          <w:spacing w:val="6"/>
          <w:szCs w:val="22"/>
        </w:rPr>
        <w:t xml:space="preserve"> και όχι δάσους ή δασικής έκτασης</w:t>
      </w:r>
      <w:r w:rsidR="006748CE" w:rsidRPr="009B138B">
        <w:rPr>
          <w:rFonts w:ascii="Times New Roman" w:hAnsi="Times New Roman"/>
          <w:spacing w:val="6"/>
          <w:szCs w:val="22"/>
        </w:rPr>
        <w:t xml:space="preserve">, </w:t>
      </w:r>
      <w:r w:rsidR="006748CE" w:rsidRPr="009B138B">
        <w:rPr>
          <w:rFonts w:ascii="Times New Roman" w:hAnsi="Times New Roman"/>
          <w:color w:val="000000" w:themeColor="text1"/>
          <w:spacing w:val="6"/>
          <w:szCs w:val="22"/>
        </w:rPr>
        <w:t>ενώ για το υπόλοιπο δεν τίθεται θέμα σχετικού χαρακτηρισμού</w:t>
      </w:r>
      <w:r w:rsidR="007E5486" w:rsidRPr="009B138B">
        <w:rPr>
          <w:rFonts w:ascii="Times New Roman" w:hAnsi="Times New Roman"/>
          <w:color w:val="000000" w:themeColor="text1"/>
          <w:spacing w:val="6"/>
          <w:szCs w:val="22"/>
        </w:rPr>
        <w:t xml:space="preserve"> αφού βρίσκεται εκτός των διαγραφομένων ορίων</w:t>
      </w:r>
      <w:r w:rsidR="006748CE" w:rsidRPr="009B138B">
        <w:rPr>
          <w:rFonts w:ascii="Times New Roman" w:hAnsi="Times New Roman"/>
          <w:color w:val="000000" w:themeColor="text1"/>
          <w:spacing w:val="6"/>
          <w:szCs w:val="22"/>
        </w:rPr>
        <w:t>, μάλιστα και το ίδιο το κυρίως παρεμβαίνον με τις πρωτόδικες προτάσεις του αναφέρεται μόνο στο εν λόγω τμήμα (220 τ.μ.) ως δάσος ή δασική έκταση.</w:t>
      </w:r>
      <w:r w:rsidR="00B24C88" w:rsidRPr="009B138B">
        <w:rPr>
          <w:rFonts w:ascii="Times New Roman" w:hAnsi="Times New Roman"/>
          <w:color w:val="000000" w:themeColor="text1"/>
          <w:spacing w:val="6"/>
          <w:szCs w:val="22"/>
        </w:rPr>
        <w:t xml:space="preserve"> </w:t>
      </w:r>
      <w:r w:rsidR="000A4B33" w:rsidRPr="009B138B">
        <w:rPr>
          <w:rFonts w:ascii="Times New Roman" w:hAnsi="Times New Roman"/>
          <w:spacing w:val="6"/>
          <w:szCs w:val="22"/>
        </w:rPr>
        <w:t xml:space="preserve">Το ότι </w:t>
      </w:r>
      <w:r w:rsidR="00B8408A" w:rsidRPr="009B138B">
        <w:rPr>
          <w:rFonts w:ascii="Times New Roman" w:hAnsi="Times New Roman"/>
          <w:spacing w:val="6"/>
          <w:szCs w:val="22"/>
        </w:rPr>
        <w:t xml:space="preserve">σε αεροφωτογραφίες πρόσφατης λήψης (1995) </w:t>
      </w:r>
      <w:r w:rsidR="00B24C88" w:rsidRPr="009B138B">
        <w:rPr>
          <w:rFonts w:ascii="Times New Roman" w:hAnsi="Times New Roman"/>
          <w:spacing w:val="6"/>
          <w:szCs w:val="22"/>
        </w:rPr>
        <w:t xml:space="preserve">το τμήμα αυτό </w:t>
      </w:r>
      <w:r w:rsidR="00B8408A" w:rsidRPr="009B138B">
        <w:rPr>
          <w:rFonts w:ascii="Times New Roman" w:hAnsi="Times New Roman"/>
          <w:spacing w:val="6"/>
          <w:szCs w:val="22"/>
        </w:rPr>
        <w:t xml:space="preserve">απεικονίζεται εντός έκτασης δάσους - δασικής έκτασης, </w:t>
      </w:r>
      <w:r w:rsidR="000A4B33" w:rsidRPr="009B138B">
        <w:rPr>
          <w:rFonts w:ascii="Times New Roman" w:hAnsi="Times New Roman"/>
          <w:spacing w:val="6"/>
          <w:szCs w:val="22"/>
        </w:rPr>
        <w:t xml:space="preserve">δεν αναιρεί την ανωτέρω κρίση περί του χαρακτήρα αυτού, </w:t>
      </w:r>
      <w:r w:rsidR="00B8408A" w:rsidRPr="009B138B">
        <w:rPr>
          <w:rFonts w:ascii="Times New Roman" w:hAnsi="Times New Roman"/>
          <w:spacing w:val="6"/>
          <w:szCs w:val="22"/>
        </w:rPr>
        <w:t xml:space="preserve">ενόψει του ότι ο νεμόμενος </w:t>
      </w:r>
      <w:r w:rsidR="00B24C88" w:rsidRPr="009B138B">
        <w:rPr>
          <w:rFonts w:ascii="Times New Roman" w:hAnsi="Times New Roman"/>
          <w:spacing w:val="6"/>
          <w:szCs w:val="22"/>
        </w:rPr>
        <w:t xml:space="preserve">από το έτος 1991 </w:t>
      </w:r>
      <w:r w:rsidR="00B8408A" w:rsidRPr="009B138B">
        <w:rPr>
          <w:rFonts w:ascii="Times New Roman" w:hAnsi="Times New Roman"/>
          <w:spacing w:val="6"/>
          <w:szCs w:val="22"/>
        </w:rPr>
        <w:t>αυτό αιτών, όπως προαναφέρθηκε</w:t>
      </w:r>
      <w:r w:rsidR="006D1A3B" w:rsidRPr="009B138B">
        <w:rPr>
          <w:rFonts w:ascii="Times New Roman" w:hAnsi="Times New Roman"/>
          <w:spacing w:val="6"/>
          <w:szCs w:val="22"/>
        </w:rPr>
        <w:t>,</w:t>
      </w:r>
      <w:r w:rsidR="00B8408A" w:rsidRPr="009B138B">
        <w:rPr>
          <w:rFonts w:ascii="Times New Roman" w:hAnsi="Times New Roman"/>
          <w:spacing w:val="6"/>
          <w:szCs w:val="22"/>
        </w:rPr>
        <w:t xml:space="preserve"> μόνον άπαξ ετησίως προβαίνει σε εργασίες καθαρισμού αυτού</w:t>
      </w:r>
      <w:r w:rsidR="006D1A3B" w:rsidRPr="009B138B">
        <w:rPr>
          <w:rFonts w:ascii="Times New Roman" w:hAnsi="Times New Roman"/>
          <w:spacing w:val="6"/>
          <w:szCs w:val="22"/>
        </w:rPr>
        <w:t xml:space="preserve">, με αποτέλεσμα να εμφανίζεται ως δασωθείσα έκταση. Εξάλλου, τα </w:t>
      </w:r>
      <w:r w:rsidR="00C747CF" w:rsidRPr="009B138B">
        <w:rPr>
          <w:rFonts w:ascii="Times New Roman" w:hAnsi="Times New Roman"/>
          <w:spacing w:val="6"/>
          <w:szCs w:val="22"/>
        </w:rPr>
        <w:t xml:space="preserve">όμορα </w:t>
      </w:r>
      <w:r w:rsidR="006D1A3B" w:rsidRPr="009B138B">
        <w:rPr>
          <w:rFonts w:ascii="Times New Roman" w:hAnsi="Times New Roman"/>
          <w:spacing w:val="6"/>
          <w:szCs w:val="22"/>
        </w:rPr>
        <w:t>αυτού ακίνητα</w:t>
      </w:r>
      <w:r w:rsidR="00C747CF" w:rsidRPr="009B138B">
        <w:rPr>
          <w:rFonts w:ascii="Times New Roman" w:hAnsi="Times New Roman"/>
          <w:spacing w:val="6"/>
          <w:szCs w:val="22"/>
        </w:rPr>
        <w:t>, τα οποία επίσης σε αεροφωτογραφίες πρόσφατης λήψης (1995) απεικονίζονται εντός έκτασης δάσους - δασικής έκτασης</w:t>
      </w:r>
      <w:r w:rsidR="005C7C4A" w:rsidRPr="009B138B">
        <w:rPr>
          <w:rFonts w:ascii="Times New Roman" w:hAnsi="Times New Roman"/>
          <w:spacing w:val="6"/>
          <w:szCs w:val="22"/>
        </w:rPr>
        <w:t xml:space="preserve">, </w:t>
      </w:r>
      <w:r w:rsidR="00C747CF" w:rsidRPr="009B138B">
        <w:rPr>
          <w:rFonts w:ascii="Times New Roman" w:hAnsi="Times New Roman"/>
          <w:spacing w:val="6"/>
          <w:szCs w:val="22"/>
        </w:rPr>
        <w:t xml:space="preserve">κατά την κτηματογράφηση έλαβαν </w:t>
      </w:r>
      <w:r w:rsidR="003A4A6E" w:rsidRPr="009B138B">
        <w:rPr>
          <w:rFonts w:ascii="Times New Roman" w:hAnsi="Times New Roman"/>
          <w:spacing w:val="6"/>
          <w:szCs w:val="22"/>
        </w:rPr>
        <w:t>ΚΑΕΚ</w:t>
      </w:r>
      <w:r w:rsidR="003A4A6E">
        <w:rPr>
          <w:rFonts w:ascii="Times New Roman" w:hAnsi="Times New Roman"/>
          <w:spacing w:val="6"/>
          <w:szCs w:val="22"/>
        </w:rPr>
        <w:t xml:space="preserve"> […] </w:t>
      </w:r>
      <w:r w:rsidR="005C7C4A" w:rsidRPr="009B138B">
        <w:rPr>
          <w:rFonts w:ascii="Times New Roman" w:hAnsi="Times New Roman"/>
          <w:spacing w:val="6"/>
          <w:szCs w:val="22"/>
        </w:rPr>
        <w:t xml:space="preserve">και καταχωρίστηκαν ως αστικά ακίνητα ιδιοκτησίας συγκεκριμένων ιδιωτών. </w:t>
      </w:r>
      <w:r w:rsidR="00B21A59" w:rsidRPr="009B138B">
        <w:rPr>
          <w:rFonts w:ascii="Times New Roman" w:hAnsi="Times New Roman"/>
          <w:spacing w:val="6"/>
          <w:szCs w:val="22"/>
        </w:rPr>
        <w:t xml:space="preserve">Επομένως, </w:t>
      </w:r>
      <w:r w:rsidR="0014412C" w:rsidRPr="009B138B">
        <w:rPr>
          <w:rFonts w:ascii="Times New Roman" w:hAnsi="Times New Roman"/>
          <w:spacing w:val="6"/>
          <w:szCs w:val="22"/>
        </w:rPr>
        <w:t xml:space="preserve">εφόσον δε αποδείχθηκε ο δασικός χαρακτήρας του επιδίκου, </w:t>
      </w:r>
      <w:r w:rsidR="00B21A59" w:rsidRPr="009B138B">
        <w:rPr>
          <w:rFonts w:ascii="Times New Roman" w:hAnsi="Times New Roman"/>
          <w:spacing w:val="6"/>
          <w:szCs w:val="22"/>
        </w:rPr>
        <w:t xml:space="preserve">η ανωτέρω κυρία βάση της κυρίας παρεμβάσεως που έχει ως βάση </w:t>
      </w:r>
      <w:r w:rsidR="0014412C" w:rsidRPr="009B138B">
        <w:rPr>
          <w:rFonts w:ascii="Times New Roman" w:hAnsi="Times New Roman"/>
          <w:spacing w:val="6"/>
          <w:szCs w:val="22"/>
        </w:rPr>
        <w:t xml:space="preserve">αυτόν </w:t>
      </w:r>
      <w:r w:rsidR="00B21A59" w:rsidRPr="009B138B">
        <w:rPr>
          <w:rFonts w:ascii="Times New Roman" w:hAnsi="Times New Roman"/>
          <w:spacing w:val="6"/>
          <w:szCs w:val="22"/>
        </w:rPr>
        <w:t>πρέπει να απορριφθεί ως ουσιαστικά αβάσιμη</w:t>
      </w:r>
      <w:r w:rsidR="004A7640" w:rsidRPr="009B138B">
        <w:rPr>
          <w:rFonts w:ascii="Times New Roman" w:hAnsi="Times New Roman"/>
          <w:spacing w:val="6"/>
          <w:szCs w:val="22"/>
        </w:rPr>
        <w:t xml:space="preserve">, απορριπτομένου </w:t>
      </w:r>
      <w:r w:rsidR="00E4786D" w:rsidRPr="009B138B">
        <w:rPr>
          <w:rFonts w:ascii="Times New Roman" w:hAnsi="Times New Roman"/>
          <w:spacing w:val="6"/>
          <w:szCs w:val="22"/>
        </w:rPr>
        <w:t xml:space="preserve">επίσης </w:t>
      </w:r>
      <w:r w:rsidR="004A7640" w:rsidRPr="009B138B">
        <w:rPr>
          <w:rFonts w:ascii="Times New Roman" w:hAnsi="Times New Roman"/>
          <w:spacing w:val="6"/>
          <w:szCs w:val="22"/>
        </w:rPr>
        <w:t>ως ουσιαστικά αβασίμου και του ισχυρισμού του κυρίως παρεμβάντος περί ισχύος επ’ αυτού υπέρ του ιδίου του τεκμηρίου του άρθρου 62 του ν. 998/1979 «περί προστασίας των δασών και δασικών εν γένει εκτάσεως της χώρας»</w:t>
      </w:r>
      <w:r w:rsidR="00EE4159" w:rsidRPr="009B138B">
        <w:rPr>
          <w:rFonts w:ascii="Times New Roman" w:hAnsi="Times New Roman"/>
          <w:spacing w:val="6"/>
          <w:szCs w:val="22"/>
        </w:rPr>
        <w:t>.</w:t>
      </w:r>
    </w:p>
    <w:p w:rsidR="003A4A6E" w:rsidRDefault="00FA05F5" w:rsidP="003A4A6E">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spacing w:val="6"/>
          <w:szCs w:val="22"/>
        </w:rPr>
        <w:t xml:space="preserve">Ως προς την επικουρική βάση της κυρίας παρεμβάσεως </w:t>
      </w:r>
      <w:r w:rsidR="00011657" w:rsidRPr="009B138B">
        <w:rPr>
          <w:rFonts w:ascii="Times New Roman" w:hAnsi="Times New Roman"/>
          <w:spacing w:val="6"/>
          <w:szCs w:val="22"/>
        </w:rPr>
        <w:t xml:space="preserve">κατά την οποία το επίδικο περιήλθε </w:t>
      </w:r>
      <w:r w:rsidR="00C4024F" w:rsidRPr="009B138B">
        <w:rPr>
          <w:rFonts w:ascii="Times New Roman" w:hAnsi="Times New Roman"/>
          <w:spacing w:val="6"/>
          <w:szCs w:val="22"/>
        </w:rPr>
        <w:t xml:space="preserve">στην </w:t>
      </w:r>
      <w:r w:rsidR="00011657" w:rsidRPr="009B138B">
        <w:rPr>
          <w:rFonts w:ascii="Times New Roman" w:hAnsi="Times New Roman"/>
          <w:spacing w:val="6"/>
          <w:szCs w:val="22"/>
        </w:rPr>
        <w:t xml:space="preserve">κυριότητα του κυρίως  </w:t>
      </w:r>
      <w:r w:rsidR="00C4024F" w:rsidRPr="009B138B">
        <w:rPr>
          <w:rFonts w:ascii="Times New Roman" w:hAnsi="Times New Roman"/>
          <w:spacing w:val="6"/>
          <w:szCs w:val="22"/>
        </w:rPr>
        <w:t xml:space="preserve">παρεμβαίνοντος </w:t>
      </w:r>
      <w:r w:rsidR="00011657" w:rsidRPr="009B138B">
        <w:rPr>
          <w:rFonts w:ascii="Times New Roman" w:hAnsi="Times New Roman"/>
          <w:spacing w:val="6"/>
          <w:szCs w:val="22"/>
        </w:rPr>
        <w:t>Ελληνικού Δημοσίου κατ’ εφαρμογή του άρθρου 16 του ν. της 21.6/10.7.1837 «περί διακρίσεως κτημάτων», ως κτήμα αδέσποτο, η βάση αυτή είναι αόριστη, ενόψει του ότι το κυρίως παρεμβαίνον αρκείται στην επανάληψη του πραγματικού του ανωτέρω κρίσιμου κανόνα δικαίου, χωρίς να εξειδικεύει καθόλου τα πραγματικά περιστατικά που στηρίζουν αυτό</w:t>
      </w:r>
      <w:r w:rsidR="004470B7" w:rsidRPr="009B138B">
        <w:rPr>
          <w:rFonts w:ascii="Times New Roman" w:hAnsi="Times New Roman"/>
          <w:spacing w:val="6"/>
          <w:szCs w:val="22"/>
        </w:rPr>
        <w:t>, όπως τον τρόπο με τον οποίο το επίδικο κατέστη αδέσποτο</w:t>
      </w:r>
      <w:r w:rsidR="00976047" w:rsidRPr="009B138B">
        <w:rPr>
          <w:rFonts w:ascii="Times New Roman" w:hAnsi="Times New Roman"/>
          <w:spacing w:val="6"/>
          <w:szCs w:val="22"/>
        </w:rPr>
        <w:t xml:space="preserve">. Η εκκαλούμενη απόφαση που έκρινε όμοια με τα παραπάνω και απέρριψε τη βάση αυτή της κυρίας παρεμβάσεως ως απαράδεκτη λόγω της αοριστίας της, ορθά εφήρμοσε το νόμο και ο λόγος εφέσεως του κυρίως </w:t>
      </w:r>
      <w:r w:rsidR="000D7E6F" w:rsidRPr="009B138B">
        <w:rPr>
          <w:rFonts w:ascii="Times New Roman" w:hAnsi="Times New Roman"/>
          <w:spacing w:val="6"/>
          <w:szCs w:val="22"/>
        </w:rPr>
        <w:t xml:space="preserve">παρεμβαίνοντος </w:t>
      </w:r>
      <w:r w:rsidR="00976047" w:rsidRPr="009B138B">
        <w:rPr>
          <w:rFonts w:ascii="Times New Roman" w:hAnsi="Times New Roman"/>
          <w:spacing w:val="6"/>
          <w:szCs w:val="22"/>
        </w:rPr>
        <w:t>Ελληνικού Δημοσίου που υποστηρίζει τα αντίθετα είναι αβάσιμος και πρέπει να απορριφθεί.</w:t>
      </w:r>
    </w:p>
    <w:p w:rsidR="003A4A6E" w:rsidRDefault="00997D57" w:rsidP="003A4A6E">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spacing w:val="6"/>
          <w:szCs w:val="22"/>
        </w:rPr>
        <w:t>Σημειωτέον ότι η εκκαλούμενη απόφαση ως προς το κεφάλαιό της με το οποίο απέρριψε την όλως επικουρική βάση της κυρίας παρεμβάσεως εκ τακτικής άλλως εκτάκτου χρησικτησίας δεν εκκαλείται.</w:t>
      </w:r>
    </w:p>
    <w:p w:rsidR="00006DB8" w:rsidRPr="003A4A6E" w:rsidRDefault="00976047" w:rsidP="003A4A6E">
      <w:pPr>
        <w:pStyle w:val="Subtitle"/>
        <w:spacing w:after="0" w:line="480" w:lineRule="exact"/>
        <w:ind w:right="340" w:firstLine="340"/>
        <w:jc w:val="both"/>
        <w:rPr>
          <w:rFonts w:ascii="Times New Roman" w:hAnsi="Times New Roman"/>
          <w:spacing w:val="6"/>
          <w:szCs w:val="22"/>
        </w:rPr>
      </w:pPr>
      <w:r w:rsidRPr="009B138B">
        <w:rPr>
          <w:rFonts w:ascii="Times New Roman" w:hAnsi="Times New Roman"/>
          <w:spacing w:val="6"/>
          <w:szCs w:val="22"/>
        </w:rPr>
        <w:t xml:space="preserve">Κατόπιν </w:t>
      </w:r>
      <w:r w:rsidR="00EE4159" w:rsidRPr="009B138B">
        <w:rPr>
          <w:rFonts w:ascii="Times New Roman" w:hAnsi="Times New Roman"/>
          <w:spacing w:val="6"/>
          <w:szCs w:val="22"/>
        </w:rPr>
        <w:t>των ανωτέρω</w:t>
      </w:r>
      <w:r w:rsidR="00B4086A" w:rsidRPr="009B138B">
        <w:rPr>
          <w:rFonts w:ascii="Times New Roman" w:hAnsi="Times New Roman"/>
          <w:spacing w:val="6"/>
          <w:szCs w:val="22"/>
        </w:rPr>
        <w:t>, εφόσον</w:t>
      </w:r>
      <w:r w:rsidR="00EE4159" w:rsidRPr="009B138B">
        <w:rPr>
          <w:rFonts w:ascii="Times New Roman" w:hAnsi="Times New Roman"/>
          <w:spacing w:val="6"/>
          <w:szCs w:val="22"/>
        </w:rPr>
        <w:t xml:space="preserve"> αποδείχθηκε ότι </w:t>
      </w:r>
      <w:r w:rsidR="0014412C" w:rsidRPr="009B138B">
        <w:rPr>
          <w:rFonts w:ascii="Times New Roman" w:hAnsi="Times New Roman"/>
          <w:spacing w:val="6"/>
          <w:szCs w:val="22"/>
        </w:rPr>
        <w:t>ο αιτών κατέστη κύριο</w:t>
      </w:r>
      <w:r w:rsidR="00FC6A4D" w:rsidRPr="009B138B">
        <w:rPr>
          <w:rFonts w:ascii="Times New Roman" w:hAnsi="Times New Roman"/>
          <w:spacing w:val="6"/>
          <w:szCs w:val="22"/>
        </w:rPr>
        <w:t>ς</w:t>
      </w:r>
      <w:r w:rsidR="0014412C" w:rsidRPr="009B138B">
        <w:rPr>
          <w:rFonts w:ascii="Times New Roman" w:hAnsi="Times New Roman"/>
          <w:spacing w:val="6"/>
          <w:szCs w:val="22"/>
        </w:rPr>
        <w:t xml:space="preserve"> του επιδίκου </w:t>
      </w:r>
      <w:r w:rsidR="00C27727" w:rsidRPr="009B138B">
        <w:rPr>
          <w:rFonts w:ascii="Times New Roman" w:hAnsi="Times New Roman"/>
          <w:spacing w:val="6"/>
          <w:szCs w:val="22"/>
        </w:rPr>
        <w:t xml:space="preserve">(οικοπέδου) </w:t>
      </w:r>
      <w:r w:rsidR="0014412C" w:rsidRPr="009B138B">
        <w:rPr>
          <w:rFonts w:ascii="Times New Roman" w:hAnsi="Times New Roman"/>
          <w:spacing w:val="6"/>
          <w:szCs w:val="22"/>
        </w:rPr>
        <w:t>με παράγωγο τρόπο και δη δια του προαναφερόμενου νομίμως μεταγεγραμμένου συμβολαίου από μεταβίβαση από κύριο αιτία πωλήσεως</w:t>
      </w:r>
      <w:r w:rsidR="00C27727" w:rsidRPr="009B138B">
        <w:rPr>
          <w:rFonts w:ascii="Times New Roman" w:hAnsi="Times New Roman"/>
          <w:spacing w:val="6"/>
          <w:szCs w:val="22"/>
        </w:rPr>
        <w:t>,</w:t>
      </w:r>
      <w:r w:rsidRPr="009B138B">
        <w:rPr>
          <w:rFonts w:ascii="Times New Roman" w:hAnsi="Times New Roman"/>
          <w:spacing w:val="6"/>
          <w:szCs w:val="22"/>
        </w:rPr>
        <w:t xml:space="preserve"> πρέπει να γίνει δεκτή η αίτηση </w:t>
      </w:r>
      <w:r w:rsidR="00006DB8" w:rsidRPr="009B138B">
        <w:rPr>
          <w:rFonts w:ascii="Times New Roman" w:hAnsi="Times New Roman"/>
          <w:spacing w:val="6"/>
          <w:szCs w:val="22"/>
        </w:rPr>
        <w:t>ως βάσιμη και κατ΄ ουσία</w:t>
      </w:r>
      <w:r w:rsidRPr="009B138B">
        <w:rPr>
          <w:rFonts w:ascii="Times New Roman" w:hAnsi="Times New Roman"/>
          <w:spacing w:val="6"/>
          <w:szCs w:val="22"/>
        </w:rPr>
        <w:t>ν</w:t>
      </w:r>
      <w:r w:rsidR="00006DB8" w:rsidRPr="009B138B">
        <w:rPr>
          <w:rFonts w:ascii="Times New Roman" w:hAnsi="Times New Roman"/>
          <w:spacing w:val="6"/>
          <w:szCs w:val="22"/>
        </w:rPr>
        <w:t xml:space="preserve"> και να διαταχθεί η διόρθωση της αρχικής</w:t>
      </w:r>
      <w:r w:rsidR="00006DB8" w:rsidRPr="009B138B">
        <w:rPr>
          <w:rFonts w:ascii="Times New Roman" w:hAnsi="Times New Roman"/>
          <w:b/>
          <w:spacing w:val="6"/>
          <w:szCs w:val="22"/>
        </w:rPr>
        <w:t xml:space="preserve"> </w:t>
      </w:r>
      <w:r w:rsidR="00006DB8" w:rsidRPr="009B138B">
        <w:rPr>
          <w:rFonts w:ascii="Times New Roman" w:hAnsi="Times New Roman"/>
          <w:spacing w:val="6"/>
          <w:szCs w:val="22"/>
        </w:rPr>
        <w:t>εγγραφής</w:t>
      </w:r>
      <w:r w:rsidRPr="009B138B">
        <w:rPr>
          <w:rFonts w:ascii="Times New Roman" w:hAnsi="Times New Roman"/>
          <w:spacing w:val="6"/>
          <w:szCs w:val="22"/>
        </w:rPr>
        <w:t xml:space="preserve"> </w:t>
      </w:r>
      <w:r w:rsidR="00594195" w:rsidRPr="009B138B">
        <w:rPr>
          <w:rFonts w:ascii="Times New Roman" w:hAnsi="Times New Roman"/>
          <w:spacing w:val="6"/>
          <w:szCs w:val="22"/>
        </w:rPr>
        <w:t>στα κτηματολογικά βιβλία του Κτηματολογικού Γραφείου Σκοπέλου αναφορικά με το επίδικο ακίνητο</w:t>
      </w:r>
      <w:r w:rsidR="00006DB8" w:rsidRPr="009B138B">
        <w:rPr>
          <w:rFonts w:ascii="Times New Roman" w:hAnsi="Times New Roman"/>
          <w:spacing w:val="6"/>
          <w:szCs w:val="22"/>
        </w:rPr>
        <w:t xml:space="preserve">, ώστε να φαίνεται </w:t>
      </w:r>
      <w:r w:rsidR="004F4E50" w:rsidRPr="009B138B">
        <w:rPr>
          <w:rFonts w:ascii="Times New Roman" w:hAnsi="Times New Roman"/>
          <w:spacing w:val="6"/>
          <w:szCs w:val="22"/>
        </w:rPr>
        <w:t>ότι αυτό ανήκει κατά</w:t>
      </w:r>
      <w:r w:rsidR="00EA4158" w:rsidRPr="009B138B">
        <w:rPr>
          <w:rFonts w:ascii="Times New Roman" w:hAnsi="Times New Roman"/>
          <w:spacing w:val="6"/>
          <w:szCs w:val="22"/>
        </w:rPr>
        <w:t xml:space="preserve"> αποκλειστική</w:t>
      </w:r>
      <w:r w:rsidR="004F4E50" w:rsidRPr="009B138B">
        <w:rPr>
          <w:rFonts w:ascii="Times New Roman" w:hAnsi="Times New Roman"/>
          <w:spacing w:val="6"/>
          <w:szCs w:val="22"/>
        </w:rPr>
        <w:t xml:space="preserve"> </w:t>
      </w:r>
      <w:r w:rsidR="00006DB8" w:rsidRPr="009B138B">
        <w:rPr>
          <w:rFonts w:ascii="Times New Roman" w:hAnsi="Times New Roman"/>
          <w:spacing w:val="6"/>
          <w:szCs w:val="22"/>
        </w:rPr>
        <w:t xml:space="preserve">κυριότητα </w:t>
      </w:r>
      <w:r w:rsidR="004F4E50" w:rsidRPr="009B138B">
        <w:rPr>
          <w:rFonts w:ascii="Times New Roman" w:hAnsi="Times New Roman"/>
          <w:spacing w:val="6"/>
          <w:szCs w:val="22"/>
        </w:rPr>
        <w:t xml:space="preserve">στον </w:t>
      </w:r>
      <w:r w:rsidRPr="009B138B">
        <w:rPr>
          <w:rFonts w:ascii="Times New Roman" w:hAnsi="Times New Roman"/>
          <w:spacing w:val="6"/>
          <w:szCs w:val="22"/>
        </w:rPr>
        <w:t>αιτούντ</w:t>
      </w:r>
      <w:r w:rsidR="004F4E50" w:rsidRPr="009B138B">
        <w:rPr>
          <w:rFonts w:ascii="Times New Roman" w:hAnsi="Times New Roman"/>
          <w:spacing w:val="6"/>
          <w:szCs w:val="22"/>
        </w:rPr>
        <w:t>α</w:t>
      </w:r>
      <w:r w:rsidR="00006DB8" w:rsidRPr="009B138B">
        <w:rPr>
          <w:rFonts w:ascii="Times New Roman" w:hAnsi="Times New Roman"/>
          <w:spacing w:val="6"/>
          <w:szCs w:val="22"/>
        </w:rPr>
        <w:t xml:space="preserve">, </w:t>
      </w:r>
      <w:r w:rsidR="00594195" w:rsidRPr="009B138B">
        <w:rPr>
          <w:rFonts w:ascii="Times New Roman" w:hAnsi="Times New Roman"/>
          <w:spacing w:val="6"/>
          <w:szCs w:val="22"/>
        </w:rPr>
        <w:t>κατά τα οριζόμενα στο διατακτικό.</w:t>
      </w:r>
      <w:r w:rsidR="00C27727" w:rsidRPr="009B138B">
        <w:rPr>
          <w:rFonts w:ascii="Times New Roman" w:hAnsi="Times New Roman"/>
          <w:spacing w:val="6"/>
          <w:szCs w:val="22"/>
        </w:rPr>
        <w:t xml:space="preserve"> </w:t>
      </w:r>
      <w:r w:rsidR="00006DB8" w:rsidRPr="009B138B">
        <w:rPr>
          <w:rFonts w:ascii="Times New Roman" w:hAnsi="Times New Roman"/>
          <w:spacing w:val="6"/>
          <w:szCs w:val="22"/>
        </w:rPr>
        <w:t xml:space="preserve">Τα δικαστικά έξοδα, αμφοτέρων των βαθμών δικαιοδοσίας, πρέπει </w:t>
      </w:r>
      <w:r w:rsidR="00006DB8" w:rsidRPr="009B138B">
        <w:rPr>
          <w:rFonts w:ascii="Times New Roman" w:hAnsi="Times New Roman"/>
          <w:color w:val="000000"/>
          <w:spacing w:val="6"/>
          <w:szCs w:val="22"/>
        </w:rPr>
        <w:t>συμψηφιστούν εν όλω μεταξύ των διαδίκων του, λόγω του ότι η ερμηνεία των κανόνων δικαίου που εφαρμόστηκαν ήταν ιδιαίτερα δυ</w:t>
      </w:r>
      <w:r w:rsidR="007567B5">
        <w:rPr>
          <w:rFonts w:ascii="Times New Roman" w:hAnsi="Times New Roman"/>
          <w:color w:val="000000"/>
          <w:spacing w:val="6"/>
          <w:szCs w:val="22"/>
        </w:rPr>
        <w:t>σχερής (άρθρα 179, 181 §</w:t>
      </w:r>
      <w:r w:rsidR="00006DB8" w:rsidRPr="009B138B">
        <w:rPr>
          <w:rFonts w:ascii="Times New Roman" w:hAnsi="Times New Roman"/>
          <w:color w:val="000000"/>
          <w:spacing w:val="6"/>
          <w:szCs w:val="22"/>
        </w:rPr>
        <w:t xml:space="preserve"> 4 και </w:t>
      </w:r>
      <w:r w:rsidR="00006DB8" w:rsidRPr="009B138B">
        <w:rPr>
          <w:rStyle w:val="FontStyle19"/>
          <w:rFonts w:eastAsia="Tahoma"/>
          <w:color w:val="000000"/>
          <w:spacing w:val="6"/>
          <w:szCs w:val="22"/>
        </w:rPr>
        <w:t>183</w:t>
      </w:r>
      <w:r w:rsidR="00006DB8" w:rsidRPr="009B138B">
        <w:rPr>
          <w:rFonts w:ascii="Times New Roman" w:hAnsi="Times New Roman"/>
          <w:color w:val="000000"/>
          <w:spacing w:val="6"/>
          <w:szCs w:val="22"/>
        </w:rPr>
        <w:t xml:space="preserve"> ΚΠολΔ). </w:t>
      </w:r>
    </w:p>
    <w:p w:rsidR="00006DB8" w:rsidRPr="009B138B" w:rsidRDefault="00006DB8" w:rsidP="0029431C">
      <w:pPr>
        <w:pStyle w:val="Subtitle"/>
        <w:spacing w:after="0"/>
        <w:ind w:left="340" w:right="340"/>
        <w:jc w:val="both"/>
        <w:rPr>
          <w:rFonts w:ascii="Times New Roman" w:hAnsi="Times New Roman"/>
          <w:spacing w:val="6"/>
          <w:szCs w:val="22"/>
        </w:rPr>
      </w:pPr>
    </w:p>
    <w:p w:rsidR="0090624A" w:rsidRPr="009B138B" w:rsidRDefault="0090624A" w:rsidP="00C375E9">
      <w:pPr>
        <w:pStyle w:val="Subtitle"/>
        <w:spacing w:after="0" w:line="480" w:lineRule="exact"/>
        <w:ind w:left="340" w:right="340"/>
        <w:jc w:val="both"/>
        <w:rPr>
          <w:rFonts w:ascii="Times New Roman" w:hAnsi="Times New Roman"/>
          <w:b/>
          <w:spacing w:val="6"/>
          <w:szCs w:val="22"/>
        </w:rPr>
      </w:pPr>
    </w:p>
    <w:sectPr w:rsidR="0090624A" w:rsidRPr="009B138B" w:rsidSect="00A27A3D">
      <w:headerReference w:type="default" r:id="rId7"/>
      <w:footerReference w:type="even" r:id="rId8"/>
      <w:footerReference w:type="default" r:id="rId9"/>
      <w:footerReference w:type="first" r:id="rId10"/>
      <w:pgSz w:w="11906" w:h="16838"/>
      <w:pgMar w:top="1440" w:right="1800" w:bottom="1440" w:left="1800" w:gutter="0"/>
      <w:titlePg/>
      <w:docGrid w:linePitch="272"/>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B047B" w:rsidRDefault="003B047B">
      <w:r>
        <w:separator/>
      </w:r>
    </w:p>
  </w:endnote>
  <w:endnote w:type="continuationSeparator" w:id="1">
    <w:p w:rsidR="003B047B" w:rsidRDefault="003B04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47B" w:rsidRDefault="003B047B">
    <w:pPr>
      <w:pStyle w:val="Footer"/>
      <w:jc w:val="center"/>
    </w:pPr>
    <w:fldSimple w:instr=" PAGE   \* MERGEFORMAT ">
      <w:r w:rsidR="00767A6A">
        <w:rPr>
          <w:noProof/>
        </w:rPr>
        <w:t>16</w:t>
      </w:r>
    </w:fldSimple>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47B" w:rsidRDefault="003B047B">
    <w:pPr>
      <w:pStyle w:val="Footer"/>
      <w:jc w:val="center"/>
    </w:pPr>
    <w:fldSimple w:instr=" PAGE   \* MERGEFORMAT ">
      <w:r w:rsidR="00767A6A">
        <w:rPr>
          <w:noProof/>
        </w:rPr>
        <w:t>15</w:t>
      </w:r>
    </w:fldSimple>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47B" w:rsidRDefault="003B047B" w:rsidP="00C33FF5">
    <w:pPr>
      <w:pStyle w:val="Footer"/>
      <w:jc w:val="center"/>
    </w:pPr>
    <w:fldSimple w:instr=" PAGE   \* MERGEFORMAT ">
      <w:r w:rsidR="00373D2D">
        <w:rPr>
          <w:noProof/>
        </w:rPr>
        <w:t>1</w:t>
      </w:r>
    </w:fldSimple>
  </w:p>
  <w:p w:rsidR="003B047B" w:rsidRPr="005C6128" w:rsidRDefault="003B047B" w:rsidP="00C33FF5">
    <w:pPr>
      <w:pStyle w:val="Footer"/>
      <w:jc w:val="cen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B047B" w:rsidRDefault="003B047B">
      <w:r>
        <w:separator/>
      </w:r>
    </w:p>
  </w:footnote>
  <w:footnote w:type="continuationSeparator" w:id="1">
    <w:p w:rsidR="003B047B" w:rsidRDefault="003B047B">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B047B" w:rsidRDefault="003B047B" w:rsidP="00C33FF5">
    <w:pPr>
      <w:pStyle w:val="Header"/>
      <w:jc w:val="center"/>
    </w:pPr>
    <w:r>
      <w:fldChar w:fldCharType="begin"/>
    </w:r>
    <w:r>
      <w:instrText>=(</w:instrText>
    </w:r>
    <w:fldSimple w:instr=" PAGE   \* MERGEFORMAT ">
      <w:r w:rsidR="00767A6A">
        <w:rPr>
          <w:noProof/>
        </w:rPr>
        <w:instrText>15</w:instrText>
      </w:r>
    </w:fldSimple>
    <w:r>
      <w:instrText>+1)/2</w:instrText>
    </w:r>
    <w:r>
      <w:fldChar w:fldCharType="separate"/>
    </w:r>
    <w:r w:rsidR="00767A6A">
      <w:rPr>
        <w:noProof/>
      </w:rPr>
      <w:t>8</w:t>
    </w:r>
    <w:r>
      <w:fldChar w:fldCharType="end"/>
    </w:r>
    <w:r>
      <w:t xml:space="preserve">ο  φύλλο της υπ’ αριθμ.  </w:t>
    </w:r>
    <w:r>
      <w:rPr>
        <w:sz w:val="28"/>
        <w:szCs w:val="28"/>
      </w:rPr>
      <w:t xml:space="preserve">          </w:t>
    </w:r>
    <w:r w:rsidRPr="00C7028D">
      <w:rPr>
        <w:sz w:val="28"/>
        <w:szCs w:val="28"/>
      </w:rPr>
      <w:t>/201</w:t>
    </w:r>
    <w:r>
      <w:rPr>
        <w:sz w:val="28"/>
        <w:szCs w:val="28"/>
      </w:rPr>
      <w:t xml:space="preserve">5 </w:t>
    </w:r>
    <w:r>
      <w:t xml:space="preserve">  αποφάσεως του Τριμελούς Εφετείου Λάρισας</w:t>
    </w:r>
  </w:p>
  <w:p w:rsidR="003B047B" w:rsidRDefault="003B047B" w:rsidP="00C33FF5">
    <w:pPr>
      <w:pStyle w:val="Header"/>
      <w:jc w:val="center"/>
    </w:pPr>
    <w:r>
      <w:t>------------------------------</w:t>
    </w:r>
  </w:p>
  <w:p w:rsidR="003B047B" w:rsidRDefault="003B047B" w:rsidP="00C33FF5">
    <w:pPr>
      <w:pStyle w:val="Header"/>
      <w:jc w:val="cen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oNotTrackMoves/>
  <w:defaultTabStop w:val="720"/>
  <w:evenAndOddHeaders/>
  <w:characterSpacingControl w:val="doNotCompress"/>
  <w:footnotePr>
    <w:footnote w:id="0"/>
    <w:footnote w:id="1"/>
  </w:footnotePr>
  <w:endnotePr>
    <w:endnote w:id="0"/>
    <w:endnote w:id="1"/>
  </w:endnotePr>
  <w:compat/>
  <w:rsids>
    <w:rsidRoot w:val="00006DB8"/>
    <w:rsid w:val="000057A9"/>
    <w:rsid w:val="00006DB8"/>
    <w:rsid w:val="00011657"/>
    <w:rsid w:val="000255EA"/>
    <w:rsid w:val="00037D6E"/>
    <w:rsid w:val="00074131"/>
    <w:rsid w:val="00081ED9"/>
    <w:rsid w:val="0009363D"/>
    <w:rsid w:val="000A216D"/>
    <w:rsid w:val="000A4B33"/>
    <w:rsid w:val="000B0F63"/>
    <w:rsid w:val="000D40AF"/>
    <w:rsid w:val="000D7E6F"/>
    <w:rsid w:val="000E4168"/>
    <w:rsid w:val="000F14B4"/>
    <w:rsid w:val="000F2C68"/>
    <w:rsid w:val="000F72AB"/>
    <w:rsid w:val="00100BCE"/>
    <w:rsid w:val="00114587"/>
    <w:rsid w:val="0011593C"/>
    <w:rsid w:val="00127ACA"/>
    <w:rsid w:val="00132545"/>
    <w:rsid w:val="001361DB"/>
    <w:rsid w:val="0014412C"/>
    <w:rsid w:val="001477C8"/>
    <w:rsid w:val="0015140D"/>
    <w:rsid w:val="00151FDD"/>
    <w:rsid w:val="00156004"/>
    <w:rsid w:val="00174965"/>
    <w:rsid w:val="0018573A"/>
    <w:rsid w:val="001A6C02"/>
    <w:rsid w:val="001D1D56"/>
    <w:rsid w:val="001E4BCA"/>
    <w:rsid w:val="001E6E35"/>
    <w:rsid w:val="001F1C89"/>
    <w:rsid w:val="001F5B5B"/>
    <w:rsid w:val="002004D3"/>
    <w:rsid w:val="002162FA"/>
    <w:rsid w:val="0022138C"/>
    <w:rsid w:val="00221EB7"/>
    <w:rsid w:val="002250B4"/>
    <w:rsid w:val="00232721"/>
    <w:rsid w:val="0023661E"/>
    <w:rsid w:val="002552F5"/>
    <w:rsid w:val="002670C0"/>
    <w:rsid w:val="00270EC3"/>
    <w:rsid w:val="002841D2"/>
    <w:rsid w:val="002848AD"/>
    <w:rsid w:val="0028616F"/>
    <w:rsid w:val="0029431C"/>
    <w:rsid w:val="002A030D"/>
    <w:rsid w:val="002A093A"/>
    <w:rsid w:val="002A61B0"/>
    <w:rsid w:val="002B41DB"/>
    <w:rsid w:val="002C20C2"/>
    <w:rsid w:val="002C3DAD"/>
    <w:rsid w:val="002F0396"/>
    <w:rsid w:val="002F2C23"/>
    <w:rsid w:val="002F5586"/>
    <w:rsid w:val="003069F8"/>
    <w:rsid w:val="003266E8"/>
    <w:rsid w:val="00333A13"/>
    <w:rsid w:val="003375A0"/>
    <w:rsid w:val="00350806"/>
    <w:rsid w:val="00356B0B"/>
    <w:rsid w:val="00360F7E"/>
    <w:rsid w:val="00373D2D"/>
    <w:rsid w:val="0037439A"/>
    <w:rsid w:val="00376C06"/>
    <w:rsid w:val="00377755"/>
    <w:rsid w:val="00382340"/>
    <w:rsid w:val="00385119"/>
    <w:rsid w:val="00386199"/>
    <w:rsid w:val="00392B72"/>
    <w:rsid w:val="00394FFE"/>
    <w:rsid w:val="003964EF"/>
    <w:rsid w:val="003A4A6E"/>
    <w:rsid w:val="003B047B"/>
    <w:rsid w:val="003B1463"/>
    <w:rsid w:val="003B6623"/>
    <w:rsid w:val="003C02C5"/>
    <w:rsid w:val="003C3563"/>
    <w:rsid w:val="003E0595"/>
    <w:rsid w:val="003E3C27"/>
    <w:rsid w:val="003E7734"/>
    <w:rsid w:val="003F2106"/>
    <w:rsid w:val="003F453B"/>
    <w:rsid w:val="004011BB"/>
    <w:rsid w:val="00406152"/>
    <w:rsid w:val="00411956"/>
    <w:rsid w:val="004153E9"/>
    <w:rsid w:val="00415AA4"/>
    <w:rsid w:val="00417938"/>
    <w:rsid w:val="00432594"/>
    <w:rsid w:val="00442234"/>
    <w:rsid w:val="004470B7"/>
    <w:rsid w:val="0045038A"/>
    <w:rsid w:val="004512ED"/>
    <w:rsid w:val="00462733"/>
    <w:rsid w:val="004777BC"/>
    <w:rsid w:val="004845CD"/>
    <w:rsid w:val="00487B1F"/>
    <w:rsid w:val="00492BDA"/>
    <w:rsid w:val="004A3E0D"/>
    <w:rsid w:val="004A7640"/>
    <w:rsid w:val="004B2421"/>
    <w:rsid w:val="004B4AC2"/>
    <w:rsid w:val="004B6A54"/>
    <w:rsid w:val="004D2579"/>
    <w:rsid w:val="004D6D13"/>
    <w:rsid w:val="004D71D9"/>
    <w:rsid w:val="004E03BD"/>
    <w:rsid w:val="004E211E"/>
    <w:rsid w:val="004E2DBF"/>
    <w:rsid w:val="004E625F"/>
    <w:rsid w:val="004F26CC"/>
    <w:rsid w:val="004F4E50"/>
    <w:rsid w:val="004F7D9E"/>
    <w:rsid w:val="0050047A"/>
    <w:rsid w:val="005204A1"/>
    <w:rsid w:val="00523AEC"/>
    <w:rsid w:val="00527FDB"/>
    <w:rsid w:val="005349EC"/>
    <w:rsid w:val="0053582A"/>
    <w:rsid w:val="00536314"/>
    <w:rsid w:val="00537B4B"/>
    <w:rsid w:val="00540683"/>
    <w:rsid w:val="00562F33"/>
    <w:rsid w:val="00566757"/>
    <w:rsid w:val="00587E09"/>
    <w:rsid w:val="00591D0C"/>
    <w:rsid w:val="00594195"/>
    <w:rsid w:val="00596A0D"/>
    <w:rsid w:val="005A38A7"/>
    <w:rsid w:val="005A7A7B"/>
    <w:rsid w:val="005B5495"/>
    <w:rsid w:val="005C11F7"/>
    <w:rsid w:val="005C7C4A"/>
    <w:rsid w:val="005D5573"/>
    <w:rsid w:val="005E2D0E"/>
    <w:rsid w:val="00605A46"/>
    <w:rsid w:val="00606BDC"/>
    <w:rsid w:val="006212D2"/>
    <w:rsid w:val="00644ECD"/>
    <w:rsid w:val="00646E16"/>
    <w:rsid w:val="006479B2"/>
    <w:rsid w:val="00674193"/>
    <w:rsid w:val="006748CE"/>
    <w:rsid w:val="00674AB8"/>
    <w:rsid w:val="0067518E"/>
    <w:rsid w:val="0068479A"/>
    <w:rsid w:val="006C5DA4"/>
    <w:rsid w:val="006D1A3B"/>
    <w:rsid w:val="006D1BE2"/>
    <w:rsid w:val="006D66F0"/>
    <w:rsid w:val="006E1D1A"/>
    <w:rsid w:val="006E50FB"/>
    <w:rsid w:val="006E76FF"/>
    <w:rsid w:val="006F4CD2"/>
    <w:rsid w:val="007160F3"/>
    <w:rsid w:val="00727158"/>
    <w:rsid w:val="007340DA"/>
    <w:rsid w:val="00734B06"/>
    <w:rsid w:val="00736990"/>
    <w:rsid w:val="0075666A"/>
    <w:rsid w:val="007567B5"/>
    <w:rsid w:val="007658CE"/>
    <w:rsid w:val="00767A6A"/>
    <w:rsid w:val="00791F97"/>
    <w:rsid w:val="0079409A"/>
    <w:rsid w:val="007C10CA"/>
    <w:rsid w:val="007D1CA7"/>
    <w:rsid w:val="007D3D2F"/>
    <w:rsid w:val="007D4829"/>
    <w:rsid w:val="007E0584"/>
    <w:rsid w:val="007E133C"/>
    <w:rsid w:val="007E5486"/>
    <w:rsid w:val="00803C46"/>
    <w:rsid w:val="00805A30"/>
    <w:rsid w:val="00812685"/>
    <w:rsid w:val="008224D2"/>
    <w:rsid w:val="00822E98"/>
    <w:rsid w:val="00830786"/>
    <w:rsid w:val="008337B0"/>
    <w:rsid w:val="008532AE"/>
    <w:rsid w:val="008560CF"/>
    <w:rsid w:val="00862F82"/>
    <w:rsid w:val="00866369"/>
    <w:rsid w:val="0087005C"/>
    <w:rsid w:val="00877E0B"/>
    <w:rsid w:val="008800C5"/>
    <w:rsid w:val="008861FB"/>
    <w:rsid w:val="00892B0D"/>
    <w:rsid w:val="0089439E"/>
    <w:rsid w:val="008A1092"/>
    <w:rsid w:val="008D0DE2"/>
    <w:rsid w:val="008D4A3E"/>
    <w:rsid w:val="008E39B0"/>
    <w:rsid w:val="008F6FBB"/>
    <w:rsid w:val="0090115E"/>
    <w:rsid w:val="0090202E"/>
    <w:rsid w:val="009035A1"/>
    <w:rsid w:val="0090624A"/>
    <w:rsid w:val="00913E4D"/>
    <w:rsid w:val="009209AC"/>
    <w:rsid w:val="0092767F"/>
    <w:rsid w:val="00945565"/>
    <w:rsid w:val="00976047"/>
    <w:rsid w:val="00991F7C"/>
    <w:rsid w:val="0099683B"/>
    <w:rsid w:val="009974DD"/>
    <w:rsid w:val="00997D57"/>
    <w:rsid w:val="009A2A4E"/>
    <w:rsid w:val="009A6061"/>
    <w:rsid w:val="009B138B"/>
    <w:rsid w:val="009B7EA9"/>
    <w:rsid w:val="009C590E"/>
    <w:rsid w:val="009D693F"/>
    <w:rsid w:val="009F2DE6"/>
    <w:rsid w:val="009F4778"/>
    <w:rsid w:val="00A0271A"/>
    <w:rsid w:val="00A03DF5"/>
    <w:rsid w:val="00A076A6"/>
    <w:rsid w:val="00A16495"/>
    <w:rsid w:val="00A216AA"/>
    <w:rsid w:val="00A24145"/>
    <w:rsid w:val="00A27A3D"/>
    <w:rsid w:val="00A34748"/>
    <w:rsid w:val="00A36591"/>
    <w:rsid w:val="00A470F7"/>
    <w:rsid w:val="00A501F3"/>
    <w:rsid w:val="00A52941"/>
    <w:rsid w:val="00A575B6"/>
    <w:rsid w:val="00A669D6"/>
    <w:rsid w:val="00A72D36"/>
    <w:rsid w:val="00A849E4"/>
    <w:rsid w:val="00A92EA2"/>
    <w:rsid w:val="00AB7C24"/>
    <w:rsid w:val="00AC6C07"/>
    <w:rsid w:val="00AD7096"/>
    <w:rsid w:val="00AE3180"/>
    <w:rsid w:val="00AE52B0"/>
    <w:rsid w:val="00AE7B6F"/>
    <w:rsid w:val="00AF100B"/>
    <w:rsid w:val="00AF4434"/>
    <w:rsid w:val="00AF6C56"/>
    <w:rsid w:val="00B02F0A"/>
    <w:rsid w:val="00B14831"/>
    <w:rsid w:val="00B21A59"/>
    <w:rsid w:val="00B24C88"/>
    <w:rsid w:val="00B27A61"/>
    <w:rsid w:val="00B27FE6"/>
    <w:rsid w:val="00B349B9"/>
    <w:rsid w:val="00B3636C"/>
    <w:rsid w:val="00B4086A"/>
    <w:rsid w:val="00B65687"/>
    <w:rsid w:val="00B73079"/>
    <w:rsid w:val="00B8408A"/>
    <w:rsid w:val="00BA35E5"/>
    <w:rsid w:val="00BA7F8E"/>
    <w:rsid w:val="00BB13E0"/>
    <w:rsid w:val="00BB7BE1"/>
    <w:rsid w:val="00BC38C7"/>
    <w:rsid w:val="00BC7A04"/>
    <w:rsid w:val="00BD09D5"/>
    <w:rsid w:val="00BE36AF"/>
    <w:rsid w:val="00BF5593"/>
    <w:rsid w:val="00C139F8"/>
    <w:rsid w:val="00C22E78"/>
    <w:rsid w:val="00C27727"/>
    <w:rsid w:val="00C3318D"/>
    <w:rsid w:val="00C33FF5"/>
    <w:rsid w:val="00C3497B"/>
    <w:rsid w:val="00C35CF4"/>
    <w:rsid w:val="00C375E9"/>
    <w:rsid w:val="00C4024F"/>
    <w:rsid w:val="00C747CF"/>
    <w:rsid w:val="00C75FC3"/>
    <w:rsid w:val="00CA0D98"/>
    <w:rsid w:val="00CC204B"/>
    <w:rsid w:val="00CC2ACA"/>
    <w:rsid w:val="00CE3DB4"/>
    <w:rsid w:val="00CF4E7E"/>
    <w:rsid w:val="00D06ABB"/>
    <w:rsid w:val="00D20076"/>
    <w:rsid w:val="00D31432"/>
    <w:rsid w:val="00D37571"/>
    <w:rsid w:val="00D45AC2"/>
    <w:rsid w:val="00D54840"/>
    <w:rsid w:val="00D555D3"/>
    <w:rsid w:val="00D5652F"/>
    <w:rsid w:val="00D56A66"/>
    <w:rsid w:val="00D56FC8"/>
    <w:rsid w:val="00D634BE"/>
    <w:rsid w:val="00D63B54"/>
    <w:rsid w:val="00DA5758"/>
    <w:rsid w:val="00DA78BC"/>
    <w:rsid w:val="00DA7F23"/>
    <w:rsid w:val="00DD1A0B"/>
    <w:rsid w:val="00DD625E"/>
    <w:rsid w:val="00DE04D0"/>
    <w:rsid w:val="00DE29E7"/>
    <w:rsid w:val="00DE64AC"/>
    <w:rsid w:val="00E04702"/>
    <w:rsid w:val="00E06C47"/>
    <w:rsid w:val="00E0784D"/>
    <w:rsid w:val="00E10925"/>
    <w:rsid w:val="00E23DE9"/>
    <w:rsid w:val="00E45D08"/>
    <w:rsid w:val="00E4786D"/>
    <w:rsid w:val="00E479F7"/>
    <w:rsid w:val="00E84772"/>
    <w:rsid w:val="00E874CD"/>
    <w:rsid w:val="00E92510"/>
    <w:rsid w:val="00E93611"/>
    <w:rsid w:val="00E944E6"/>
    <w:rsid w:val="00E97E42"/>
    <w:rsid w:val="00EA04F6"/>
    <w:rsid w:val="00EA2FBF"/>
    <w:rsid w:val="00EA4158"/>
    <w:rsid w:val="00EA63B3"/>
    <w:rsid w:val="00EB663C"/>
    <w:rsid w:val="00EC2A8D"/>
    <w:rsid w:val="00EC6431"/>
    <w:rsid w:val="00ED45EA"/>
    <w:rsid w:val="00ED5225"/>
    <w:rsid w:val="00ED59E7"/>
    <w:rsid w:val="00EE0B42"/>
    <w:rsid w:val="00EE4159"/>
    <w:rsid w:val="00EF1375"/>
    <w:rsid w:val="00EF29A4"/>
    <w:rsid w:val="00EF5792"/>
    <w:rsid w:val="00F20AAC"/>
    <w:rsid w:val="00F3010D"/>
    <w:rsid w:val="00F415D6"/>
    <w:rsid w:val="00F41C64"/>
    <w:rsid w:val="00F456F2"/>
    <w:rsid w:val="00F4613F"/>
    <w:rsid w:val="00F5091B"/>
    <w:rsid w:val="00F62188"/>
    <w:rsid w:val="00F848BF"/>
    <w:rsid w:val="00F9685E"/>
    <w:rsid w:val="00FA05F5"/>
    <w:rsid w:val="00FA1448"/>
    <w:rsid w:val="00FA55F2"/>
    <w:rsid w:val="00FB4F29"/>
    <w:rsid w:val="00FB6BE7"/>
    <w:rsid w:val="00FC6A4D"/>
    <w:rsid w:val="00FD326C"/>
    <w:rsid w:val="00FD35EB"/>
    <w:rsid w:val="00FD4E80"/>
    <w:rsid w:val="00FE6A25"/>
  </w:rsids>
  <m:mathPr>
    <m:mathFont m:val="Μοντέρνα"/>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480" w:lineRule="exact"/>
        <w:ind w:left="340" w:right="34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DB8"/>
    <w:pPr>
      <w:spacing w:line="240" w:lineRule="auto"/>
      <w:ind w:left="0" w:right="0"/>
      <w:jc w:val="left"/>
    </w:pPr>
    <w:rPr>
      <w:rFonts w:ascii="Times New Roman" w:eastAsia="Times New Roman" w:hAnsi="Times New Roman" w:cs="Times New Roman"/>
      <w:sz w:val="20"/>
      <w:szCs w:val="20"/>
      <w:lang w:eastAsia="el-G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semiHidden/>
    <w:rsid w:val="00006DB8"/>
    <w:pPr>
      <w:tabs>
        <w:tab w:val="center" w:pos="4536"/>
        <w:tab w:val="right" w:pos="9072"/>
      </w:tabs>
    </w:pPr>
  </w:style>
  <w:style w:type="character" w:customStyle="1" w:styleId="HeaderChar">
    <w:name w:val="Header Char"/>
    <w:basedOn w:val="DefaultParagraphFont"/>
    <w:link w:val="Header"/>
    <w:semiHidden/>
    <w:rsid w:val="00006DB8"/>
    <w:rPr>
      <w:rFonts w:ascii="Times New Roman" w:eastAsia="Times New Roman" w:hAnsi="Times New Roman" w:cs="Times New Roman"/>
      <w:sz w:val="20"/>
      <w:szCs w:val="20"/>
      <w:lang w:eastAsia="el-GR"/>
    </w:rPr>
  </w:style>
  <w:style w:type="paragraph" w:styleId="Subtitle">
    <w:name w:val="Subtitle"/>
    <w:basedOn w:val="Normal"/>
    <w:link w:val="SubtitleChar"/>
    <w:qFormat/>
    <w:rsid w:val="00006DB8"/>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SubtitleChar">
    <w:name w:val="Subtitle Char"/>
    <w:basedOn w:val="DefaultParagraphFont"/>
    <w:link w:val="Subtitle"/>
    <w:rsid w:val="00006DB8"/>
    <w:rPr>
      <w:rFonts w:ascii="Arial" w:eastAsia="Times New Roman" w:hAnsi="Arial" w:cs="Arial"/>
      <w:sz w:val="24"/>
      <w:szCs w:val="24"/>
      <w:lang w:eastAsia="el-GR"/>
    </w:rPr>
  </w:style>
  <w:style w:type="paragraph" w:styleId="Footer">
    <w:name w:val="footer"/>
    <w:basedOn w:val="Normal"/>
    <w:link w:val="FooterChar"/>
    <w:uiPriority w:val="99"/>
    <w:unhideWhenUsed/>
    <w:rsid w:val="00006DB8"/>
    <w:pPr>
      <w:tabs>
        <w:tab w:val="center" w:pos="4153"/>
        <w:tab w:val="right" w:pos="8306"/>
      </w:tabs>
    </w:pPr>
  </w:style>
  <w:style w:type="character" w:customStyle="1" w:styleId="FooterChar">
    <w:name w:val="Footer Char"/>
    <w:basedOn w:val="DefaultParagraphFont"/>
    <w:link w:val="Footer"/>
    <w:uiPriority w:val="99"/>
    <w:rsid w:val="00006DB8"/>
    <w:rPr>
      <w:rFonts w:ascii="Times New Roman" w:eastAsia="Times New Roman" w:hAnsi="Times New Roman" w:cs="Times New Roman"/>
      <w:sz w:val="20"/>
      <w:szCs w:val="20"/>
      <w:lang w:eastAsia="el-GR"/>
    </w:rPr>
  </w:style>
  <w:style w:type="paragraph" w:styleId="BodyText">
    <w:name w:val="Body Text"/>
    <w:basedOn w:val="Normal"/>
    <w:link w:val="BodyTextChar"/>
    <w:semiHidden/>
    <w:rsid w:val="00006DB8"/>
    <w:pPr>
      <w:spacing w:line="360" w:lineRule="auto"/>
      <w:jc w:val="both"/>
    </w:pPr>
    <w:rPr>
      <w:rFonts w:ascii="Bookman Old Style" w:hAnsi="Bookman Old Style"/>
      <w:sz w:val="24"/>
    </w:rPr>
  </w:style>
  <w:style w:type="character" w:customStyle="1" w:styleId="BodyTextChar">
    <w:name w:val="Body Text Char"/>
    <w:basedOn w:val="DefaultParagraphFont"/>
    <w:link w:val="BodyText"/>
    <w:semiHidden/>
    <w:rsid w:val="00006DB8"/>
    <w:rPr>
      <w:rFonts w:ascii="Bookman Old Style" w:eastAsia="Times New Roman" w:hAnsi="Bookman Old Style" w:cs="Times New Roman"/>
      <w:sz w:val="24"/>
      <w:szCs w:val="20"/>
      <w:lang w:eastAsia="el-GR"/>
    </w:rPr>
  </w:style>
  <w:style w:type="character" w:customStyle="1" w:styleId="FontStyle19">
    <w:name w:val="Font Style19"/>
    <w:uiPriority w:val="99"/>
    <w:rsid w:val="00006DB8"/>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DE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DE29E7"/>
    <w:rPr>
      <w:rFonts w:ascii="Courier New" w:eastAsia="Times New Roman" w:hAnsi="Courier New" w:cs="Courier New"/>
      <w:sz w:val="20"/>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480" w:lineRule="exact"/>
        <w:ind w:left="340" w:righ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6DB8"/>
    <w:pPr>
      <w:spacing w:line="240" w:lineRule="auto"/>
      <w:ind w:left="0" w:right="0"/>
      <w:jc w:val="left"/>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rsid w:val="00006DB8"/>
    <w:pPr>
      <w:tabs>
        <w:tab w:val="center" w:pos="4536"/>
        <w:tab w:val="right" w:pos="9072"/>
      </w:tabs>
    </w:pPr>
  </w:style>
  <w:style w:type="character" w:customStyle="1" w:styleId="Char">
    <w:name w:val="Κεφαλίδα Char"/>
    <w:basedOn w:val="a0"/>
    <w:link w:val="a3"/>
    <w:semiHidden/>
    <w:rsid w:val="00006DB8"/>
    <w:rPr>
      <w:rFonts w:ascii="Times New Roman" w:eastAsia="Times New Roman" w:hAnsi="Times New Roman" w:cs="Times New Roman"/>
      <w:sz w:val="20"/>
      <w:szCs w:val="20"/>
      <w:lang w:eastAsia="el-GR"/>
    </w:rPr>
  </w:style>
  <w:style w:type="paragraph" w:styleId="a4">
    <w:name w:val="Subtitle"/>
    <w:basedOn w:val="a"/>
    <w:link w:val="Char0"/>
    <w:qFormat/>
    <w:rsid w:val="00006DB8"/>
    <w:pPr>
      <w:overflowPunct w:val="0"/>
      <w:autoSpaceDE w:val="0"/>
      <w:autoSpaceDN w:val="0"/>
      <w:adjustRightInd w:val="0"/>
      <w:spacing w:after="60"/>
      <w:jc w:val="center"/>
      <w:textAlignment w:val="baseline"/>
      <w:outlineLvl w:val="1"/>
    </w:pPr>
    <w:rPr>
      <w:rFonts w:ascii="Arial" w:hAnsi="Arial" w:cs="Arial"/>
      <w:sz w:val="24"/>
      <w:szCs w:val="24"/>
    </w:rPr>
  </w:style>
  <w:style w:type="character" w:customStyle="1" w:styleId="Char0">
    <w:name w:val="Υπότιτλος Char"/>
    <w:basedOn w:val="a0"/>
    <w:link w:val="a4"/>
    <w:rsid w:val="00006DB8"/>
    <w:rPr>
      <w:rFonts w:ascii="Arial" w:eastAsia="Times New Roman" w:hAnsi="Arial" w:cs="Arial"/>
      <w:sz w:val="24"/>
      <w:szCs w:val="24"/>
      <w:lang w:eastAsia="el-GR"/>
    </w:rPr>
  </w:style>
  <w:style w:type="paragraph" w:styleId="a5">
    <w:name w:val="footer"/>
    <w:basedOn w:val="a"/>
    <w:link w:val="Char1"/>
    <w:uiPriority w:val="99"/>
    <w:unhideWhenUsed/>
    <w:rsid w:val="00006DB8"/>
    <w:pPr>
      <w:tabs>
        <w:tab w:val="center" w:pos="4153"/>
        <w:tab w:val="right" w:pos="8306"/>
      </w:tabs>
    </w:pPr>
  </w:style>
  <w:style w:type="character" w:customStyle="1" w:styleId="Char1">
    <w:name w:val="Υποσέλιδο Char"/>
    <w:basedOn w:val="a0"/>
    <w:link w:val="a5"/>
    <w:uiPriority w:val="99"/>
    <w:rsid w:val="00006DB8"/>
    <w:rPr>
      <w:rFonts w:ascii="Times New Roman" w:eastAsia="Times New Roman" w:hAnsi="Times New Roman" w:cs="Times New Roman"/>
      <w:sz w:val="20"/>
      <w:szCs w:val="20"/>
      <w:lang w:eastAsia="el-GR"/>
    </w:rPr>
  </w:style>
  <w:style w:type="paragraph" w:styleId="a6">
    <w:name w:val="Body Text"/>
    <w:basedOn w:val="a"/>
    <w:link w:val="Char2"/>
    <w:semiHidden/>
    <w:rsid w:val="00006DB8"/>
    <w:pPr>
      <w:spacing w:line="360" w:lineRule="auto"/>
      <w:jc w:val="both"/>
    </w:pPr>
    <w:rPr>
      <w:rFonts w:ascii="Bookman Old Style" w:hAnsi="Bookman Old Style"/>
      <w:sz w:val="24"/>
    </w:rPr>
  </w:style>
  <w:style w:type="character" w:customStyle="1" w:styleId="Char2">
    <w:name w:val="Σώμα κειμένου Char"/>
    <w:basedOn w:val="a0"/>
    <w:link w:val="a6"/>
    <w:semiHidden/>
    <w:rsid w:val="00006DB8"/>
    <w:rPr>
      <w:rFonts w:ascii="Bookman Old Style" w:eastAsia="Times New Roman" w:hAnsi="Bookman Old Style" w:cs="Times New Roman"/>
      <w:sz w:val="24"/>
      <w:szCs w:val="20"/>
      <w:lang w:eastAsia="el-GR"/>
    </w:rPr>
  </w:style>
  <w:style w:type="character" w:customStyle="1" w:styleId="FontStyle19">
    <w:name w:val="Font Style19"/>
    <w:uiPriority w:val="99"/>
    <w:rsid w:val="00006DB8"/>
    <w:rPr>
      <w:rFonts w:ascii="Times New Roman" w:hAnsi="Times New Roman" w:cs="Times New Roman"/>
      <w:sz w:val="24"/>
      <w:szCs w:val="24"/>
    </w:rPr>
  </w:style>
  <w:style w:type="paragraph" w:styleId="-HTML">
    <w:name w:val="HTML Preformatted"/>
    <w:basedOn w:val="a"/>
    <w:link w:val="-HTMLChar"/>
    <w:uiPriority w:val="99"/>
    <w:semiHidden/>
    <w:unhideWhenUsed/>
    <w:rsid w:val="00DE2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Προ-διαμορφωμένο HTML Char"/>
    <w:basedOn w:val="a0"/>
    <w:link w:val="-HTML"/>
    <w:uiPriority w:val="99"/>
    <w:semiHidden/>
    <w:rsid w:val="00DE29E7"/>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divs>
    <w:div w:id="28772331">
      <w:bodyDiv w:val="1"/>
      <w:marLeft w:val="0"/>
      <w:marRight w:val="0"/>
      <w:marTop w:val="0"/>
      <w:marBottom w:val="0"/>
      <w:divBdr>
        <w:top w:val="none" w:sz="0" w:space="0" w:color="auto"/>
        <w:left w:val="single" w:sz="2" w:space="0" w:color="FFFFFF"/>
        <w:bottom w:val="none" w:sz="0" w:space="0" w:color="auto"/>
        <w:right w:val="none" w:sz="0" w:space="0" w:color="auto"/>
      </w:divBdr>
      <w:divsChild>
        <w:div w:id="1416324160">
          <w:marLeft w:val="0"/>
          <w:marRight w:val="0"/>
          <w:marTop w:val="435"/>
          <w:marBottom w:val="0"/>
          <w:divBdr>
            <w:top w:val="none" w:sz="0" w:space="0" w:color="auto"/>
            <w:left w:val="none" w:sz="0" w:space="0" w:color="auto"/>
            <w:bottom w:val="none" w:sz="0" w:space="0" w:color="auto"/>
            <w:right w:val="none" w:sz="0" w:space="0" w:color="auto"/>
          </w:divBdr>
          <w:divsChild>
            <w:div w:id="2107463351">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845366594">
      <w:bodyDiv w:val="1"/>
      <w:marLeft w:val="0"/>
      <w:marRight w:val="0"/>
      <w:marTop w:val="0"/>
      <w:marBottom w:val="0"/>
      <w:divBdr>
        <w:top w:val="none" w:sz="0" w:space="0" w:color="auto"/>
        <w:left w:val="single" w:sz="2" w:space="0" w:color="FFFFFF"/>
        <w:bottom w:val="none" w:sz="0" w:space="0" w:color="auto"/>
        <w:right w:val="none" w:sz="0" w:space="0" w:color="auto"/>
      </w:divBdr>
      <w:divsChild>
        <w:div w:id="1395540037">
          <w:marLeft w:val="0"/>
          <w:marRight w:val="0"/>
          <w:marTop w:val="435"/>
          <w:marBottom w:val="0"/>
          <w:divBdr>
            <w:top w:val="none" w:sz="0" w:space="0" w:color="auto"/>
            <w:left w:val="none" w:sz="0" w:space="0" w:color="auto"/>
            <w:bottom w:val="none" w:sz="0" w:space="0" w:color="auto"/>
            <w:right w:val="none" w:sz="0" w:space="0" w:color="auto"/>
          </w:divBdr>
          <w:divsChild>
            <w:div w:id="3089039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1020</TotalTime>
  <Pages>16</Pages>
  <Words>4353</Words>
  <Characters>24813</Characters>
  <Application>Microsoft Word 12.0.1</Application>
  <DocSecurity>0</DocSecurity>
  <Lines>206</Lines>
  <Paragraphs>49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30472</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Stavros Moschovitis</cp:lastModifiedBy>
  <cp:revision>297</cp:revision>
  <dcterms:created xsi:type="dcterms:W3CDTF">2015-04-03T21:50:00Z</dcterms:created>
  <dcterms:modified xsi:type="dcterms:W3CDTF">2015-06-04T16:01:00Z</dcterms:modified>
</cp:coreProperties>
</file>